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2A84" w14:textId="77777777" w:rsidR="00AE732C" w:rsidRPr="0015580C" w:rsidRDefault="00AE732C" w:rsidP="001656AC">
      <w:pPr>
        <w:pStyle w:val="Heading2"/>
        <w:jc w:val="center"/>
        <w:rPr>
          <w:color w:val="auto"/>
        </w:rPr>
      </w:pPr>
      <w:r w:rsidRPr="0015580C">
        <w:rPr>
          <w:color w:val="auto"/>
        </w:rPr>
        <w:t>Toolkit for Organizing Wheelchair Basketball Events</w:t>
      </w:r>
    </w:p>
    <w:p w14:paraId="6A7DA1CC" w14:textId="77777777" w:rsidR="001656AC" w:rsidRPr="0015580C" w:rsidRDefault="001656AC" w:rsidP="001656AC"/>
    <w:p w14:paraId="3123ED76" w14:textId="77777777" w:rsidR="00AE732C" w:rsidRPr="00AE732C" w:rsidRDefault="00AE732C" w:rsidP="00AE732C">
      <w:pPr>
        <w:rPr>
          <w:b/>
          <w:bCs/>
        </w:rPr>
      </w:pPr>
      <w:r w:rsidRPr="00AE732C">
        <w:rPr>
          <w:b/>
          <w:bCs/>
        </w:rPr>
        <w:t>Introduction</w:t>
      </w:r>
    </w:p>
    <w:p w14:paraId="4A5983BC" w14:textId="77777777" w:rsidR="00AE732C" w:rsidRPr="00AE732C" w:rsidRDefault="00AE732C" w:rsidP="00AE732C">
      <w:r w:rsidRPr="00AE732C">
        <w:t>This toolkit is designed to support organizations, federations, and clubs in planning, organizing, and delivering wheelchair basketball events. It incorporates best practices from the POWER project and provides a step-by-step guide to ensure inclusivity, accessibility, and high-quality event execution.</w:t>
      </w:r>
    </w:p>
    <w:p w14:paraId="671FA227" w14:textId="70B4FE4D" w:rsidR="00AE732C" w:rsidRPr="00AE732C" w:rsidRDefault="00AE732C" w:rsidP="00AE732C"/>
    <w:p w14:paraId="439CB0B9" w14:textId="798AC99B" w:rsidR="00AE732C" w:rsidRPr="0015580C" w:rsidRDefault="00AE732C" w:rsidP="00CE1ADF">
      <w:pPr>
        <w:pStyle w:val="Heading3"/>
        <w:numPr>
          <w:ilvl w:val="0"/>
          <w:numId w:val="19"/>
        </w:numPr>
        <w:rPr>
          <w:color w:val="auto"/>
        </w:rPr>
      </w:pPr>
      <w:r w:rsidRPr="0015580C">
        <w:rPr>
          <w:color w:val="auto"/>
        </w:rPr>
        <w:t>Event Planning &amp; Management Guide</w:t>
      </w:r>
    </w:p>
    <w:p w14:paraId="60AA1F97" w14:textId="55785DB7" w:rsidR="00CE1ADF" w:rsidRPr="00CE1ADF" w:rsidRDefault="00CE1ADF" w:rsidP="00CE1ADF">
      <w:r>
        <w:t>Intro into project planning that</w:t>
      </w:r>
      <w:r w:rsidRPr="00CE1ADF">
        <w:t xml:space="preserve"> provides a comprehensive framework for planning and executing POWER project events, ensuring effective coordination, clear timelines, and high-quality participant experiences.</w:t>
      </w:r>
    </w:p>
    <w:p w14:paraId="6D347B07" w14:textId="77777777" w:rsidR="00AE732C" w:rsidRPr="001656AC" w:rsidRDefault="00AE732C" w:rsidP="001656AC">
      <w:pPr>
        <w:pStyle w:val="Heading4"/>
        <w:rPr>
          <w:color w:val="auto"/>
        </w:rPr>
      </w:pPr>
      <w:r w:rsidRPr="001656AC">
        <w:rPr>
          <w:color w:val="auto"/>
        </w:rPr>
        <w:t>1.1 Planning Timeline</w:t>
      </w:r>
    </w:p>
    <w:p w14:paraId="1160A2DF" w14:textId="77777777" w:rsidR="00AE732C" w:rsidRPr="00AE732C" w:rsidRDefault="00AE732C" w:rsidP="00AE732C">
      <w:pPr>
        <w:numPr>
          <w:ilvl w:val="0"/>
          <w:numId w:val="1"/>
        </w:numPr>
      </w:pPr>
      <w:r w:rsidRPr="00AE732C">
        <w:rPr>
          <w:b/>
          <w:bCs/>
        </w:rPr>
        <w:t>12 months before:</w:t>
      </w:r>
      <w:r w:rsidRPr="00AE732C">
        <w:t xml:space="preserve"> Define objectives, secure funding, identify venues.</w:t>
      </w:r>
    </w:p>
    <w:p w14:paraId="43550B12" w14:textId="77777777" w:rsidR="00AE732C" w:rsidRPr="00AE732C" w:rsidRDefault="00AE732C" w:rsidP="00AE732C">
      <w:pPr>
        <w:numPr>
          <w:ilvl w:val="0"/>
          <w:numId w:val="1"/>
        </w:numPr>
      </w:pPr>
      <w:r w:rsidRPr="00AE732C">
        <w:rPr>
          <w:b/>
          <w:bCs/>
        </w:rPr>
        <w:t>9 months before:</w:t>
      </w:r>
      <w:r w:rsidRPr="00AE732C">
        <w:t xml:space="preserve"> Confirm partnerships, begin promotion, recruit core team.</w:t>
      </w:r>
    </w:p>
    <w:p w14:paraId="30968503" w14:textId="77777777" w:rsidR="00AE732C" w:rsidRPr="00AE732C" w:rsidRDefault="00AE732C" w:rsidP="00AE732C">
      <w:pPr>
        <w:numPr>
          <w:ilvl w:val="0"/>
          <w:numId w:val="1"/>
        </w:numPr>
      </w:pPr>
      <w:r w:rsidRPr="00AE732C">
        <w:rPr>
          <w:b/>
          <w:bCs/>
        </w:rPr>
        <w:t>6 months before:</w:t>
      </w:r>
      <w:r w:rsidRPr="00AE732C">
        <w:t xml:space="preserve"> Open registration for teams, confirm referees and technical staff.</w:t>
      </w:r>
    </w:p>
    <w:p w14:paraId="197984E8" w14:textId="77777777" w:rsidR="00AE732C" w:rsidRPr="00AE732C" w:rsidRDefault="00AE732C" w:rsidP="00AE732C">
      <w:pPr>
        <w:numPr>
          <w:ilvl w:val="0"/>
          <w:numId w:val="1"/>
        </w:numPr>
      </w:pPr>
      <w:r w:rsidRPr="00AE732C">
        <w:rPr>
          <w:b/>
          <w:bCs/>
        </w:rPr>
        <w:t>3 months before:</w:t>
      </w:r>
      <w:r w:rsidRPr="00AE732C">
        <w:t xml:space="preserve"> Conduct site visits, finalize logistics.</w:t>
      </w:r>
    </w:p>
    <w:p w14:paraId="65EC7053" w14:textId="77777777" w:rsidR="00AE732C" w:rsidRPr="00AE732C" w:rsidRDefault="00AE732C" w:rsidP="00AE732C">
      <w:pPr>
        <w:numPr>
          <w:ilvl w:val="0"/>
          <w:numId w:val="1"/>
        </w:numPr>
      </w:pPr>
      <w:r w:rsidRPr="00AE732C">
        <w:rPr>
          <w:b/>
          <w:bCs/>
        </w:rPr>
        <w:t>1 month before:</w:t>
      </w:r>
      <w:r w:rsidRPr="00AE732C">
        <w:t xml:space="preserve"> Volunteer training, finalize event program.</w:t>
      </w:r>
    </w:p>
    <w:p w14:paraId="3A9E1B43" w14:textId="77777777" w:rsidR="00AE732C" w:rsidRPr="00AE732C" w:rsidRDefault="00AE732C" w:rsidP="00AE732C">
      <w:pPr>
        <w:numPr>
          <w:ilvl w:val="0"/>
          <w:numId w:val="1"/>
        </w:numPr>
      </w:pPr>
      <w:r w:rsidRPr="00AE732C">
        <w:rPr>
          <w:b/>
          <w:bCs/>
        </w:rPr>
        <w:t>Event week:</w:t>
      </w:r>
      <w:r w:rsidRPr="00AE732C">
        <w:t xml:space="preserve"> Set up venue, run technical checks.</w:t>
      </w:r>
    </w:p>
    <w:p w14:paraId="5E889D86" w14:textId="77777777" w:rsidR="00AE732C" w:rsidRPr="001656AC" w:rsidRDefault="00AE732C" w:rsidP="001656AC">
      <w:pPr>
        <w:pStyle w:val="Heading4"/>
        <w:rPr>
          <w:color w:val="auto"/>
        </w:rPr>
      </w:pPr>
      <w:r w:rsidRPr="001656AC">
        <w:rPr>
          <w:color w:val="auto"/>
        </w:rPr>
        <w:t>1.2 Budgeting and Finance</w:t>
      </w:r>
    </w:p>
    <w:p w14:paraId="3A1002C2" w14:textId="77777777" w:rsidR="00AE732C" w:rsidRPr="00AE732C" w:rsidRDefault="00AE732C" w:rsidP="00AE732C">
      <w:pPr>
        <w:numPr>
          <w:ilvl w:val="0"/>
          <w:numId w:val="2"/>
        </w:numPr>
      </w:pPr>
      <w:r w:rsidRPr="00AE732C">
        <w:t>Budget template includes:</w:t>
      </w:r>
    </w:p>
    <w:p w14:paraId="1346A798" w14:textId="77777777" w:rsidR="00AE732C" w:rsidRPr="00AE732C" w:rsidRDefault="00AE732C" w:rsidP="00AE732C">
      <w:pPr>
        <w:numPr>
          <w:ilvl w:val="1"/>
          <w:numId w:val="2"/>
        </w:numPr>
      </w:pPr>
      <w:r w:rsidRPr="00AE732C">
        <w:t>Venue rental</w:t>
      </w:r>
    </w:p>
    <w:p w14:paraId="189820E7" w14:textId="77777777" w:rsidR="00AE732C" w:rsidRPr="00AE732C" w:rsidRDefault="00AE732C" w:rsidP="00AE732C">
      <w:pPr>
        <w:numPr>
          <w:ilvl w:val="1"/>
          <w:numId w:val="2"/>
        </w:numPr>
      </w:pPr>
      <w:r w:rsidRPr="00AE732C">
        <w:t>Equipment and wheelchair maintenance</w:t>
      </w:r>
    </w:p>
    <w:p w14:paraId="1F32F79D" w14:textId="77777777" w:rsidR="00AE732C" w:rsidRPr="00AE732C" w:rsidRDefault="00AE732C" w:rsidP="00AE732C">
      <w:pPr>
        <w:numPr>
          <w:ilvl w:val="1"/>
          <w:numId w:val="2"/>
        </w:numPr>
      </w:pPr>
      <w:r w:rsidRPr="00AE732C">
        <w:t>Staff and volunteer expenses</w:t>
      </w:r>
    </w:p>
    <w:p w14:paraId="015216A2" w14:textId="77777777" w:rsidR="00AE732C" w:rsidRPr="00AE732C" w:rsidRDefault="00AE732C" w:rsidP="00AE732C">
      <w:pPr>
        <w:numPr>
          <w:ilvl w:val="1"/>
          <w:numId w:val="2"/>
        </w:numPr>
      </w:pPr>
      <w:r w:rsidRPr="00AE732C">
        <w:t>Marketing and promotion</w:t>
      </w:r>
    </w:p>
    <w:p w14:paraId="453AFB1A" w14:textId="77777777" w:rsidR="00AE732C" w:rsidRPr="00AE732C" w:rsidRDefault="00AE732C" w:rsidP="00AE732C">
      <w:pPr>
        <w:numPr>
          <w:ilvl w:val="1"/>
          <w:numId w:val="2"/>
        </w:numPr>
      </w:pPr>
      <w:r w:rsidRPr="00AE732C">
        <w:t>Contingency funds (10%)</w:t>
      </w:r>
    </w:p>
    <w:p w14:paraId="02BFDB68" w14:textId="77777777" w:rsidR="00AE732C" w:rsidRPr="001656AC" w:rsidRDefault="00AE732C" w:rsidP="001656AC">
      <w:pPr>
        <w:pStyle w:val="Heading4"/>
        <w:rPr>
          <w:color w:val="auto"/>
        </w:rPr>
      </w:pPr>
      <w:r w:rsidRPr="001656AC">
        <w:rPr>
          <w:color w:val="auto"/>
        </w:rPr>
        <w:t>1.3 Risk Management</w:t>
      </w:r>
    </w:p>
    <w:p w14:paraId="1550E440" w14:textId="77777777" w:rsidR="00AE732C" w:rsidRPr="00AE732C" w:rsidRDefault="00AE732C" w:rsidP="00AE732C">
      <w:pPr>
        <w:numPr>
          <w:ilvl w:val="0"/>
          <w:numId w:val="3"/>
        </w:numPr>
      </w:pPr>
      <w:r w:rsidRPr="00AE732C">
        <w:t>Develop a risk register covering:</w:t>
      </w:r>
    </w:p>
    <w:p w14:paraId="5B5118F5" w14:textId="77777777" w:rsidR="00AE732C" w:rsidRPr="00AE732C" w:rsidRDefault="00AE732C" w:rsidP="00AE732C">
      <w:pPr>
        <w:numPr>
          <w:ilvl w:val="1"/>
          <w:numId w:val="3"/>
        </w:numPr>
      </w:pPr>
      <w:r w:rsidRPr="00AE732C">
        <w:t>Accessibility issues</w:t>
      </w:r>
    </w:p>
    <w:p w14:paraId="51375834" w14:textId="77777777" w:rsidR="00AE732C" w:rsidRPr="00AE732C" w:rsidRDefault="00AE732C" w:rsidP="00AE732C">
      <w:pPr>
        <w:numPr>
          <w:ilvl w:val="1"/>
          <w:numId w:val="3"/>
        </w:numPr>
      </w:pPr>
      <w:r w:rsidRPr="00AE732C">
        <w:t>Medical emergencies</w:t>
      </w:r>
    </w:p>
    <w:p w14:paraId="533F9DA1" w14:textId="77777777" w:rsidR="00AE732C" w:rsidRPr="00AE732C" w:rsidRDefault="00AE732C" w:rsidP="00AE732C">
      <w:pPr>
        <w:numPr>
          <w:ilvl w:val="1"/>
          <w:numId w:val="3"/>
        </w:numPr>
      </w:pPr>
      <w:r w:rsidRPr="00AE732C">
        <w:t>Weather (for outdoor events)</w:t>
      </w:r>
    </w:p>
    <w:p w14:paraId="4A8F020E" w14:textId="77777777" w:rsidR="00AE732C" w:rsidRPr="00AE732C" w:rsidRDefault="00AE732C" w:rsidP="00AE732C">
      <w:pPr>
        <w:numPr>
          <w:ilvl w:val="1"/>
          <w:numId w:val="3"/>
        </w:numPr>
      </w:pPr>
      <w:r w:rsidRPr="00AE732C">
        <w:t>Transportation delays</w:t>
      </w:r>
    </w:p>
    <w:p w14:paraId="6B4EA162" w14:textId="6A8CBF17" w:rsidR="00AE732C" w:rsidRPr="00AE732C" w:rsidRDefault="00AE732C" w:rsidP="00AE732C"/>
    <w:p w14:paraId="429225B0" w14:textId="1EB2AFA2" w:rsidR="00AE732C" w:rsidRPr="0015580C" w:rsidRDefault="00AE732C" w:rsidP="00CE1ADF">
      <w:pPr>
        <w:pStyle w:val="Heading3"/>
        <w:numPr>
          <w:ilvl w:val="0"/>
          <w:numId w:val="19"/>
        </w:numPr>
        <w:rPr>
          <w:color w:val="auto"/>
        </w:rPr>
      </w:pPr>
      <w:r w:rsidRPr="0015580C">
        <w:rPr>
          <w:color w:val="auto"/>
        </w:rPr>
        <w:t>Promotion and Visibility</w:t>
      </w:r>
    </w:p>
    <w:p w14:paraId="520B8323" w14:textId="4BE5161E" w:rsidR="00CE1ADF" w:rsidRPr="00CE1ADF" w:rsidRDefault="00CE1ADF" w:rsidP="00CE1ADF">
      <w:r>
        <w:t>S</w:t>
      </w:r>
      <w:r w:rsidRPr="00CE1ADF">
        <w:t>ection outlines strategies for increasing the project’s reach, including social media campaigns, press releases, and stakeholder engagement to boost awareness and inclusivity</w:t>
      </w:r>
      <w:r>
        <w:t>.</w:t>
      </w:r>
    </w:p>
    <w:p w14:paraId="7BBC98CA" w14:textId="77777777" w:rsidR="00AE732C" w:rsidRPr="001656AC" w:rsidRDefault="00AE732C" w:rsidP="001656AC">
      <w:pPr>
        <w:pStyle w:val="Heading4"/>
        <w:rPr>
          <w:color w:val="auto"/>
        </w:rPr>
      </w:pPr>
      <w:r w:rsidRPr="001656AC">
        <w:rPr>
          <w:color w:val="auto"/>
        </w:rPr>
        <w:t>2.1 Communication Strategy</w:t>
      </w:r>
    </w:p>
    <w:p w14:paraId="0D3E8502" w14:textId="77777777" w:rsidR="00AE732C" w:rsidRPr="00AE732C" w:rsidRDefault="00AE732C" w:rsidP="00AE732C">
      <w:pPr>
        <w:numPr>
          <w:ilvl w:val="0"/>
          <w:numId w:val="4"/>
        </w:numPr>
      </w:pPr>
      <w:r w:rsidRPr="00AE732C">
        <w:t>Target audiences: athletes, spectators, sponsors, media.</w:t>
      </w:r>
    </w:p>
    <w:p w14:paraId="32814883" w14:textId="77777777" w:rsidR="00AE732C" w:rsidRPr="00AE732C" w:rsidRDefault="00AE732C" w:rsidP="00AE732C">
      <w:pPr>
        <w:numPr>
          <w:ilvl w:val="0"/>
          <w:numId w:val="4"/>
        </w:numPr>
      </w:pPr>
      <w:r w:rsidRPr="00AE732C">
        <w:t>Channels: social media, local press, radio, community outreach.</w:t>
      </w:r>
    </w:p>
    <w:p w14:paraId="24C79891" w14:textId="77777777" w:rsidR="00AE732C" w:rsidRPr="001656AC" w:rsidRDefault="00AE732C" w:rsidP="001656AC">
      <w:pPr>
        <w:pStyle w:val="Heading4"/>
        <w:rPr>
          <w:color w:val="auto"/>
        </w:rPr>
      </w:pPr>
      <w:r w:rsidRPr="001656AC">
        <w:rPr>
          <w:color w:val="auto"/>
        </w:rPr>
        <w:t>2.2 Promotional Materials</w:t>
      </w:r>
    </w:p>
    <w:p w14:paraId="1834B763" w14:textId="77777777" w:rsidR="00AE732C" w:rsidRPr="00AE732C" w:rsidRDefault="00AE732C" w:rsidP="00AE732C">
      <w:pPr>
        <w:numPr>
          <w:ilvl w:val="0"/>
          <w:numId w:val="5"/>
        </w:numPr>
      </w:pPr>
      <w:r w:rsidRPr="00AE732C">
        <w:t>Templates for flyers, posters, and press releases.</w:t>
      </w:r>
    </w:p>
    <w:p w14:paraId="396C1A18" w14:textId="77777777" w:rsidR="00AE732C" w:rsidRPr="00AE732C" w:rsidRDefault="00AE732C" w:rsidP="00AE732C">
      <w:pPr>
        <w:numPr>
          <w:ilvl w:val="0"/>
          <w:numId w:val="5"/>
        </w:numPr>
      </w:pPr>
      <w:r w:rsidRPr="00AE732C">
        <w:t>Suggested hashtags: #WheelchairBasketball, #InclusionThroughSport</w:t>
      </w:r>
    </w:p>
    <w:p w14:paraId="0331EF5A" w14:textId="77777777" w:rsidR="00AE732C" w:rsidRPr="001656AC" w:rsidRDefault="00AE732C" w:rsidP="001656AC">
      <w:pPr>
        <w:pStyle w:val="Heading4"/>
        <w:rPr>
          <w:color w:val="auto"/>
        </w:rPr>
      </w:pPr>
      <w:r w:rsidRPr="001656AC">
        <w:rPr>
          <w:color w:val="auto"/>
        </w:rPr>
        <w:t>2.3 Stakeholder Engagement</w:t>
      </w:r>
    </w:p>
    <w:p w14:paraId="2DB80100" w14:textId="77777777" w:rsidR="00AE732C" w:rsidRPr="00AE732C" w:rsidRDefault="00AE732C" w:rsidP="00AE732C">
      <w:pPr>
        <w:numPr>
          <w:ilvl w:val="0"/>
          <w:numId w:val="6"/>
        </w:numPr>
      </w:pPr>
      <w:r w:rsidRPr="00AE732C">
        <w:t>Organize stakeholder events to secure support from local authorities, sponsors, and disability organizations.</w:t>
      </w:r>
    </w:p>
    <w:p w14:paraId="070B246A" w14:textId="348BBD95" w:rsidR="00AE732C" w:rsidRPr="00AE732C" w:rsidRDefault="00AE732C" w:rsidP="00AE732C"/>
    <w:p w14:paraId="51809E98" w14:textId="22586817" w:rsidR="00AE732C" w:rsidRPr="0015580C" w:rsidRDefault="00AE732C" w:rsidP="00CE1ADF">
      <w:pPr>
        <w:pStyle w:val="Heading3"/>
        <w:numPr>
          <w:ilvl w:val="0"/>
          <w:numId w:val="19"/>
        </w:numPr>
        <w:rPr>
          <w:color w:val="auto"/>
        </w:rPr>
      </w:pPr>
      <w:r w:rsidRPr="0015580C">
        <w:rPr>
          <w:color w:val="auto"/>
        </w:rPr>
        <w:t>Operational &amp; Technical Guidelines</w:t>
      </w:r>
    </w:p>
    <w:p w14:paraId="274BCF32" w14:textId="1D06EDA0" w:rsidR="00CE1ADF" w:rsidRPr="0015580C" w:rsidRDefault="00CE1ADF" w:rsidP="00CE1ADF">
      <w:pPr>
        <w:ind w:left="360"/>
      </w:pPr>
      <w:r w:rsidRPr="0015580C">
        <w:t>This chapter details the essential procedures and best practices for smooth operations, focusing on logistics, venue setup, and technical requirements for each activity</w:t>
      </w:r>
      <w:r w:rsidRPr="0015580C">
        <w:t>.</w:t>
      </w:r>
    </w:p>
    <w:p w14:paraId="4E510DE0" w14:textId="77777777" w:rsidR="00AE732C" w:rsidRPr="0015580C" w:rsidRDefault="00AE732C" w:rsidP="001656AC">
      <w:pPr>
        <w:pStyle w:val="Heading4"/>
        <w:rPr>
          <w:color w:val="auto"/>
        </w:rPr>
      </w:pPr>
      <w:r w:rsidRPr="0015580C">
        <w:rPr>
          <w:color w:val="auto"/>
        </w:rPr>
        <w:t>3.1 Roles and Responsibilities</w:t>
      </w:r>
    </w:p>
    <w:p w14:paraId="168E305B" w14:textId="77777777" w:rsidR="00AE732C" w:rsidRPr="00AE732C" w:rsidRDefault="00AE732C" w:rsidP="00AE732C">
      <w:pPr>
        <w:numPr>
          <w:ilvl w:val="0"/>
          <w:numId w:val="7"/>
        </w:numPr>
      </w:pPr>
      <w:r w:rsidRPr="00AE732C">
        <w:rPr>
          <w:b/>
          <w:bCs/>
        </w:rPr>
        <w:t>Event Director:</w:t>
      </w:r>
      <w:r w:rsidRPr="00AE732C">
        <w:t xml:space="preserve"> Overall coordination</w:t>
      </w:r>
    </w:p>
    <w:p w14:paraId="67E1CEB3" w14:textId="77777777" w:rsidR="00AE732C" w:rsidRPr="00AE732C" w:rsidRDefault="00AE732C" w:rsidP="00AE732C">
      <w:pPr>
        <w:numPr>
          <w:ilvl w:val="0"/>
          <w:numId w:val="7"/>
        </w:numPr>
      </w:pPr>
      <w:r w:rsidRPr="00AE732C">
        <w:rPr>
          <w:b/>
          <w:bCs/>
        </w:rPr>
        <w:t>Technical Delegate:</w:t>
      </w:r>
      <w:r w:rsidRPr="00AE732C">
        <w:t xml:space="preserve"> Compliance with IWBF rules</w:t>
      </w:r>
    </w:p>
    <w:p w14:paraId="5CC39958" w14:textId="77777777" w:rsidR="00AE732C" w:rsidRPr="00AE732C" w:rsidRDefault="00AE732C" w:rsidP="00AE732C">
      <w:pPr>
        <w:numPr>
          <w:ilvl w:val="0"/>
          <w:numId w:val="7"/>
        </w:numPr>
      </w:pPr>
      <w:r w:rsidRPr="00AE732C">
        <w:rPr>
          <w:b/>
          <w:bCs/>
        </w:rPr>
        <w:t>Volunteer Coordinator:</w:t>
      </w:r>
      <w:r w:rsidRPr="00AE732C">
        <w:t xml:space="preserve"> Recruitment and training</w:t>
      </w:r>
    </w:p>
    <w:p w14:paraId="56DEA985" w14:textId="77777777" w:rsidR="00AE732C" w:rsidRPr="0015580C" w:rsidRDefault="00AE732C" w:rsidP="001656AC">
      <w:pPr>
        <w:pStyle w:val="Heading4"/>
        <w:rPr>
          <w:color w:val="auto"/>
        </w:rPr>
      </w:pPr>
      <w:r w:rsidRPr="0015580C">
        <w:rPr>
          <w:color w:val="auto"/>
        </w:rPr>
        <w:t>3.2 Equipment Checklist</w:t>
      </w:r>
    </w:p>
    <w:p w14:paraId="371A4A61" w14:textId="77777777" w:rsidR="00AE732C" w:rsidRPr="00AE732C" w:rsidRDefault="00AE732C" w:rsidP="00AE732C">
      <w:pPr>
        <w:numPr>
          <w:ilvl w:val="0"/>
          <w:numId w:val="8"/>
        </w:numPr>
      </w:pPr>
      <w:r w:rsidRPr="00AE732C">
        <w:t>Approved sports wheelchairs</w:t>
      </w:r>
    </w:p>
    <w:p w14:paraId="06A436C5" w14:textId="77777777" w:rsidR="00AE732C" w:rsidRPr="00AE732C" w:rsidRDefault="00AE732C" w:rsidP="00AE732C">
      <w:pPr>
        <w:numPr>
          <w:ilvl w:val="0"/>
          <w:numId w:val="8"/>
        </w:numPr>
      </w:pPr>
      <w:r w:rsidRPr="00AE732C">
        <w:t>Court markings and accessible facilities</w:t>
      </w:r>
    </w:p>
    <w:p w14:paraId="64D5DAA3" w14:textId="77777777" w:rsidR="00AE732C" w:rsidRPr="00AE732C" w:rsidRDefault="00AE732C" w:rsidP="00AE732C">
      <w:pPr>
        <w:numPr>
          <w:ilvl w:val="0"/>
          <w:numId w:val="8"/>
        </w:numPr>
      </w:pPr>
      <w:r w:rsidRPr="00AE732C">
        <w:t>Spare parts and repair station</w:t>
      </w:r>
    </w:p>
    <w:p w14:paraId="7B318C75" w14:textId="77777777" w:rsidR="00AE732C" w:rsidRPr="0015580C" w:rsidRDefault="00AE732C" w:rsidP="001656AC">
      <w:pPr>
        <w:pStyle w:val="Heading4"/>
        <w:rPr>
          <w:color w:val="auto"/>
        </w:rPr>
      </w:pPr>
      <w:r w:rsidRPr="0015580C">
        <w:rPr>
          <w:color w:val="auto"/>
        </w:rPr>
        <w:t>3.3 Transportation and Logistics</w:t>
      </w:r>
    </w:p>
    <w:p w14:paraId="36E65E43" w14:textId="77777777" w:rsidR="00AE732C" w:rsidRPr="00AE732C" w:rsidRDefault="00AE732C" w:rsidP="00AE732C">
      <w:pPr>
        <w:numPr>
          <w:ilvl w:val="0"/>
          <w:numId w:val="9"/>
        </w:numPr>
      </w:pPr>
      <w:r w:rsidRPr="00AE732C">
        <w:t>Ensure accessible transport for athletes and spectators</w:t>
      </w:r>
    </w:p>
    <w:p w14:paraId="3EBB10A0" w14:textId="77777777" w:rsidR="00AE732C" w:rsidRPr="00AE732C" w:rsidRDefault="00AE732C" w:rsidP="00AE732C">
      <w:pPr>
        <w:numPr>
          <w:ilvl w:val="0"/>
          <w:numId w:val="9"/>
        </w:numPr>
      </w:pPr>
      <w:r w:rsidRPr="00AE732C">
        <w:t>Provide clear signage and maps of the venue</w:t>
      </w:r>
    </w:p>
    <w:p w14:paraId="29798D43" w14:textId="3538DE95" w:rsidR="00AE732C" w:rsidRPr="0015580C" w:rsidRDefault="00AE732C" w:rsidP="00AE732C"/>
    <w:p w14:paraId="7ECF7FF7" w14:textId="77777777" w:rsidR="001656AC" w:rsidRPr="0015580C" w:rsidRDefault="001656AC" w:rsidP="00AE732C"/>
    <w:p w14:paraId="24CCE544" w14:textId="77777777" w:rsidR="00CE1ADF" w:rsidRPr="00AE732C" w:rsidRDefault="00CE1ADF" w:rsidP="00AE732C"/>
    <w:p w14:paraId="372D1397" w14:textId="6691CA62" w:rsidR="00AE732C" w:rsidRPr="0015580C" w:rsidRDefault="00AE732C" w:rsidP="00CE1ADF">
      <w:pPr>
        <w:pStyle w:val="Heading3"/>
        <w:numPr>
          <w:ilvl w:val="0"/>
          <w:numId w:val="19"/>
        </w:numPr>
        <w:rPr>
          <w:color w:val="auto"/>
        </w:rPr>
      </w:pPr>
      <w:r w:rsidRPr="0015580C">
        <w:rPr>
          <w:color w:val="auto"/>
        </w:rPr>
        <w:lastRenderedPageBreak/>
        <w:t>Inclusive Participation Toolkit</w:t>
      </w:r>
    </w:p>
    <w:p w14:paraId="5D8C331D" w14:textId="2F949411" w:rsidR="00CE1ADF" w:rsidRPr="00CE1ADF" w:rsidRDefault="00CE1ADF" w:rsidP="00CE1ADF">
      <w:r w:rsidRPr="00CE1ADF">
        <w:t>This toolkit offers resources and guidance for fostering inclusive environments, including accessibility tips, cultural sensitivity, and engaging participants with diverse needs.</w:t>
      </w:r>
    </w:p>
    <w:p w14:paraId="57554FEF" w14:textId="77777777" w:rsidR="00AE732C" w:rsidRPr="001656AC" w:rsidRDefault="00AE732C" w:rsidP="001656AC">
      <w:pPr>
        <w:pStyle w:val="Heading4"/>
        <w:rPr>
          <w:color w:val="auto"/>
        </w:rPr>
      </w:pPr>
      <w:r w:rsidRPr="001656AC">
        <w:rPr>
          <w:color w:val="auto"/>
        </w:rPr>
        <w:t>4.1 Volunteer Engagement</w:t>
      </w:r>
    </w:p>
    <w:p w14:paraId="7EE879FC" w14:textId="77777777" w:rsidR="00AE732C" w:rsidRPr="00AE732C" w:rsidRDefault="00AE732C" w:rsidP="00AE732C">
      <w:pPr>
        <w:numPr>
          <w:ilvl w:val="0"/>
          <w:numId w:val="10"/>
        </w:numPr>
      </w:pPr>
      <w:r w:rsidRPr="00AE732C">
        <w:t>Develop training modules on disability awareness</w:t>
      </w:r>
    </w:p>
    <w:p w14:paraId="379CA38C" w14:textId="77777777" w:rsidR="00AE732C" w:rsidRPr="00AE732C" w:rsidRDefault="00AE732C" w:rsidP="00AE732C">
      <w:pPr>
        <w:numPr>
          <w:ilvl w:val="0"/>
          <w:numId w:val="10"/>
        </w:numPr>
      </w:pPr>
      <w:r w:rsidRPr="00AE732C">
        <w:t>Assign roles for accessibility support (e.g., assisting athletes)</w:t>
      </w:r>
    </w:p>
    <w:p w14:paraId="0F3AF406" w14:textId="77777777" w:rsidR="00AE732C" w:rsidRPr="001656AC" w:rsidRDefault="00AE732C" w:rsidP="001656AC">
      <w:pPr>
        <w:pStyle w:val="Heading4"/>
        <w:rPr>
          <w:color w:val="auto"/>
        </w:rPr>
      </w:pPr>
      <w:r w:rsidRPr="001656AC">
        <w:rPr>
          <w:color w:val="auto"/>
        </w:rPr>
        <w:t>4.2 Athlete Recruitment</w:t>
      </w:r>
    </w:p>
    <w:p w14:paraId="63B04C90" w14:textId="77777777" w:rsidR="00AE732C" w:rsidRPr="00AE732C" w:rsidRDefault="00AE732C" w:rsidP="00AE732C">
      <w:pPr>
        <w:numPr>
          <w:ilvl w:val="0"/>
          <w:numId w:val="11"/>
        </w:numPr>
      </w:pPr>
      <w:r w:rsidRPr="00AE732C">
        <w:t xml:space="preserve">Partner with rehabilitation </w:t>
      </w:r>
      <w:proofErr w:type="spellStart"/>
      <w:r w:rsidRPr="00AE732C">
        <w:t>centers</w:t>
      </w:r>
      <w:proofErr w:type="spellEnd"/>
      <w:r w:rsidRPr="00AE732C">
        <w:t xml:space="preserve"> and disability organizations</w:t>
      </w:r>
    </w:p>
    <w:p w14:paraId="7D762DF7" w14:textId="77777777" w:rsidR="00AE732C" w:rsidRPr="00AE732C" w:rsidRDefault="00AE732C" w:rsidP="00AE732C">
      <w:pPr>
        <w:numPr>
          <w:ilvl w:val="0"/>
          <w:numId w:val="11"/>
        </w:numPr>
      </w:pPr>
      <w:r w:rsidRPr="00AE732C">
        <w:t>Run open days and demo sessions to attract new participants</w:t>
      </w:r>
    </w:p>
    <w:p w14:paraId="39CE4E06" w14:textId="77777777" w:rsidR="00AE732C" w:rsidRPr="001656AC" w:rsidRDefault="00AE732C" w:rsidP="001656AC">
      <w:pPr>
        <w:pStyle w:val="Heading4"/>
        <w:rPr>
          <w:color w:val="auto"/>
        </w:rPr>
      </w:pPr>
      <w:r w:rsidRPr="001656AC">
        <w:rPr>
          <w:color w:val="auto"/>
        </w:rPr>
        <w:t>4.3 Diversity and Gender Equality</w:t>
      </w:r>
    </w:p>
    <w:p w14:paraId="3A94083C" w14:textId="77777777" w:rsidR="00AE732C" w:rsidRPr="00AE732C" w:rsidRDefault="00AE732C" w:rsidP="00AE732C">
      <w:pPr>
        <w:numPr>
          <w:ilvl w:val="0"/>
          <w:numId w:val="12"/>
        </w:numPr>
      </w:pPr>
      <w:r w:rsidRPr="00AE732C">
        <w:t>Ensure balanced representation in athletes, coaches, and officials</w:t>
      </w:r>
    </w:p>
    <w:p w14:paraId="5C0CA748" w14:textId="61BFDB3C" w:rsidR="00AE732C" w:rsidRPr="00AE732C" w:rsidRDefault="00AE732C" w:rsidP="00AE732C"/>
    <w:p w14:paraId="6C7A6BEA" w14:textId="41C23980" w:rsidR="00AE732C" w:rsidRPr="0015580C" w:rsidRDefault="00AE732C" w:rsidP="00CE1ADF">
      <w:pPr>
        <w:pStyle w:val="Heading3"/>
        <w:numPr>
          <w:ilvl w:val="0"/>
          <w:numId w:val="19"/>
        </w:numPr>
        <w:rPr>
          <w:color w:val="auto"/>
        </w:rPr>
      </w:pPr>
      <w:r w:rsidRPr="0015580C">
        <w:rPr>
          <w:color w:val="auto"/>
        </w:rPr>
        <w:t>Monitoring &amp; Evaluation Tools</w:t>
      </w:r>
    </w:p>
    <w:p w14:paraId="2EB06FEA" w14:textId="47572E03" w:rsidR="00CE1ADF" w:rsidRPr="00CE1ADF" w:rsidRDefault="00CE1ADF" w:rsidP="00CE1ADF">
      <w:r>
        <w:t>M</w:t>
      </w:r>
      <w:r w:rsidRPr="00CE1ADF">
        <w:t>ethodologies and templates for tracking project progress, measuring impact, and ensuring continuous improvement through feedback and data collection</w:t>
      </w:r>
    </w:p>
    <w:p w14:paraId="2F8AEC64" w14:textId="77777777" w:rsidR="00AE732C" w:rsidRPr="001656AC" w:rsidRDefault="00AE732C" w:rsidP="001656AC">
      <w:pPr>
        <w:pStyle w:val="Heading4"/>
        <w:rPr>
          <w:color w:val="auto"/>
        </w:rPr>
      </w:pPr>
      <w:r w:rsidRPr="001656AC">
        <w:rPr>
          <w:color w:val="auto"/>
        </w:rPr>
        <w:t>5.1 Key Performance Indicators (KPIs)</w:t>
      </w:r>
    </w:p>
    <w:p w14:paraId="7F9B7FE2" w14:textId="77777777" w:rsidR="00AE732C" w:rsidRPr="00AE732C" w:rsidRDefault="00AE732C" w:rsidP="00AE732C">
      <w:pPr>
        <w:numPr>
          <w:ilvl w:val="0"/>
          <w:numId w:val="13"/>
        </w:numPr>
      </w:pPr>
      <w:r w:rsidRPr="00AE732C">
        <w:t>Number of participating teams and athletes</w:t>
      </w:r>
    </w:p>
    <w:p w14:paraId="0B85ECDA" w14:textId="77777777" w:rsidR="00AE732C" w:rsidRPr="00AE732C" w:rsidRDefault="00AE732C" w:rsidP="00AE732C">
      <w:pPr>
        <w:numPr>
          <w:ilvl w:val="0"/>
          <w:numId w:val="13"/>
        </w:numPr>
      </w:pPr>
      <w:r w:rsidRPr="00AE732C">
        <w:t>Audience reach (in-person and online)</w:t>
      </w:r>
    </w:p>
    <w:p w14:paraId="2BDC2277" w14:textId="77777777" w:rsidR="00AE732C" w:rsidRPr="00AE732C" w:rsidRDefault="00AE732C" w:rsidP="00AE732C">
      <w:pPr>
        <w:numPr>
          <w:ilvl w:val="0"/>
          <w:numId w:val="13"/>
        </w:numPr>
      </w:pPr>
      <w:r w:rsidRPr="00AE732C">
        <w:t>Media coverage</w:t>
      </w:r>
    </w:p>
    <w:p w14:paraId="3722FCB5" w14:textId="77777777" w:rsidR="00AE732C" w:rsidRPr="00AE732C" w:rsidRDefault="00AE732C" w:rsidP="00AE732C">
      <w:pPr>
        <w:numPr>
          <w:ilvl w:val="0"/>
          <w:numId w:val="13"/>
        </w:numPr>
      </w:pPr>
      <w:r w:rsidRPr="00AE732C">
        <w:t>Stakeholder satisfaction</w:t>
      </w:r>
    </w:p>
    <w:p w14:paraId="54457E8C" w14:textId="77777777" w:rsidR="00AE732C" w:rsidRPr="001656AC" w:rsidRDefault="00AE732C" w:rsidP="001656AC">
      <w:pPr>
        <w:pStyle w:val="Heading4"/>
        <w:rPr>
          <w:color w:val="auto"/>
        </w:rPr>
      </w:pPr>
      <w:r w:rsidRPr="001656AC">
        <w:rPr>
          <w:color w:val="auto"/>
        </w:rPr>
        <w:t>5.2 Feedback Mechanisms</w:t>
      </w:r>
    </w:p>
    <w:p w14:paraId="0914B60D" w14:textId="77777777" w:rsidR="00AE732C" w:rsidRPr="00AE732C" w:rsidRDefault="00AE732C" w:rsidP="00AE732C">
      <w:pPr>
        <w:numPr>
          <w:ilvl w:val="0"/>
          <w:numId w:val="14"/>
        </w:numPr>
      </w:pPr>
      <w:r w:rsidRPr="00AE732C">
        <w:t>Pre- and post-event surveys for participants and stakeholders</w:t>
      </w:r>
    </w:p>
    <w:p w14:paraId="08EB4B43" w14:textId="77777777" w:rsidR="001656AC" w:rsidRPr="001656AC" w:rsidRDefault="00AE732C" w:rsidP="00AE732C">
      <w:pPr>
        <w:numPr>
          <w:ilvl w:val="0"/>
          <w:numId w:val="14"/>
        </w:numPr>
      </w:pPr>
      <w:r w:rsidRPr="00AE732C">
        <w:t>Debrief sessions with organizing team</w:t>
      </w:r>
    </w:p>
    <w:p w14:paraId="085D44A0" w14:textId="39F981F3" w:rsidR="00AE732C" w:rsidRPr="0015580C" w:rsidRDefault="00AE732C" w:rsidP="00CE1ADF">
      <w:pPr>
        <w:pStyle w:val="Heading3"/>
        <w:numPr>
          <w:ilvl w:val="0"/>
          <w:numId w:val="19"/>
        </w:numPr>
        <w:rPr>
          <w:color w:val="auto"/>
        </w:rPr>
      </w:pPr>
      <w:r w:rsidRPr="0015580C">
        <w:rPr>
          <w:color w:val="auto"/>
        </w:rPr>
        <w:t>Templates and Resources (Annex)</w:t>
      </w:r>
    </w:p>
    <w:p w14:paraId="19ADC209" w14:textId="0D53B5EB" w:rsidR="00CE1ADF" w:rsidRPr="0015580C" w:rsidRDefault="00CE1ADF" w:rsidP="00CE1ADF">
      <w:r w:rsidRPr="0015580C">
        <w:t>A collection of ready-to-use documents such as agendas, registration forms, feedback surveys, and communication templates to support project implementation.</w:t>
      </w:r>
    </w:p>
    <w:p w14:paraId="7D1E5AB4" w14:textId="77777777" w:rsidR="00AE732C" w:rsidRPr="00AE732C" w:rsidRDefault="00AE732C" w:rsidP="00AE732C">
      <w:pPr>
        <w:numPr>
          <w:ilvl w:val="0"/>
          <w:numId w:val="17"/>
        </w:numPr>
      </w:pPr>
      <w:r w:rsidRPr="00AE732C">
        <w:t>Sample event timeline</w:t>
      </w:r>
    </w:p>
    <w:p w14:paraId="108AAE85" w14:textId="77777777" w:rsidR="00AE732C" w:rsidRPr="00AE732C" w:rsidRDefault="00AE732C" w:rsidP="00AE732C">
      <w:pPr>
        <w:numPr>
          <w:ilvl w:val="0"/>
          <w:numId w:val="17"/>
        </w:numPr>
      </w:pPr>
      <w:r w:rsidRPr="00AE732C">
        <w:t>Budget template</w:t>
      </w:r>
    </w:p>
    <w:p w14:paraId="3355D2FF" w14:textId="77777777" w:rsidR="00AE732C" w:rsidRPr="00AE732C" w:rsidRDefault="00AE732C" w:rsidP="00AE732C">
      <w:pPr>
        <w:numPr>
          <w:ilvl w:val="0"/>
          <w:numId w:val="17"/>
        </w:numPr>
      </w:pPr>
      <w:r w:rsidRPr="00AE732C">
        <w:t>Risk assessment form</w:t>
      </w:r>
    </w:p>
    <w:p w14:paraId="7E8C60B1" w14:textId="77777777" w:rsidR="00AE732C" w:rsidRPr="00AE732C" w:rsidRDefault="00AE732C" w:rsidP="00AE732C">
      <w:pPr>
        <w:numPr>
          <w:ilvl w:val="0"/>
          <w:numId w:val="17"/>
        </w:numPr>
      </w:pPr>
      <w:r w:rsidRPr="00AE732C">
        <w:t>Volunteer training manual outline</w:t>
      </w:r>
    </w:p>
    <w:p w14:paraId="6A666141" w14:textId="77777777" w:rsidR="00AE732C" w:rsidRPr="00AE732C" w:rsidRDefault="00AE732C" w:rsidP="00AE732C">
      <w:pPr>
        <w:numPr>
          <w:ilvl w:val="0"/>
          <w:numId w:val="17"/>
        </w:numPr>
      </w:pPr>
      <w:r w:rsidRPr="00AE732C">
        <w:t>Marketing and press release templates</w:t>
      </w:r>
    </w:p>
    <w:p w14:paraId="51E930AF" w14:textId="77777777" w:rsidR="00AE732C" w:rsidRPr="0015580C" w:rsidRDefault="00AE732C" w:rsidP="00CE1ADF">
      <w:pPr>
        <w:pStyle w:val="Heading3"/>
        <w:rPr>
          <w:color w:val="auto"/>
        </w:rPr>
      </w:pPr>
      <w:r w:rsidRPr="0015580C">
        <w:rPr>
          <w:color w:val="auto"/>
        </w:rPr>
        <w:t>Conclusion</w:t>
      </w:r>
    </w:p>
    <w:p w14:paraId="79FD7FD0" w14:textId="77777777" w:rsidR="00AE732C" w:rsidRPr="00AE732C" w:rsidRDefault="00AE732C" w:rsidP="00AE732C">
      <w:r w:rsidRPr="00AE732C">
        <w:t>This toolkit serves as a practical guide for developing and promoting wheelchair basketball at all levels. It emphasizes inclusivity, sustainability, and international collaboration to ensure the growth of the sport and its positive impact on communities.</w:t>
      </w:r>
    </w:p>
    <w:p w14:paraId="6EAD5F2E" w14:textId="3031B2E4" w:rsidR="001656AC" w:rsidRPr="0015580C" w:rsidRDefault="001656AC">
      <w:r w:rsidRPr="0015580C">
        <w:br w:type="page"/>
      </w:r>
    </w:p>
    <w:p w14:paraId="23D07AE5" w14:textId="77777777" w:rsidR="0015580C" w:rsidRPr="0015580C" w:rsidRDefault="0015580C" w:rsidP="0015580C">
      <w:pPr>
        <w:pStyle w:val="Heading3"/>
        <w:rPr>
          <w:color w:val="auto"/>
        </w:rPr>
      </w:pPr>
      <w:r w:rsidRPr="0015580C">
        <w:rPr>
          <w:color w:val="auto"/>
        </w:rPr>
        <w:lastRenderedPageBreak/>
        <w:t xml:space="preserve">ANNEX </w:t>
      </w:r>
    </w:p>
    <w:p w14:paraId="623E2E9D" w14:textId="10076150" w:rsidR="001656AC" w:rsidRPr="0015580C" w:rsidRDefault="001656AC" w:rsidP="0015580C">
      <w:pPr>
        <w:pStyle w:val="Heading4"/>
        <w:rPr>
          <w:color w:val="auto"/>
        </w:rPr>
      </w:pPr>
      <w:r w:rsidRPr="0015580C">
        <w:rPr>
          <w:color w:val="auto"/>
        </w:rPr>
        <w:t>Sample Event Timeline (POWER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1"/>
        <w:gridCol w:w="2712"/>
        <w:gridCol w:w="1249"/>
        <w:gridCol w:w="1264"/>
      </w:tblGrid>
      <w:tr w:rsidR="0015580C" w:rsidRPr="0015580C" w14:paraId="7F7FEF32" w14:textId="77777777" w:rsidTr="001656AC">
        <w:trPr>
          <w:tblCellSpacing w:w="15" w:type="dxa"/>
        </w:trPr>
        <w:tc>
          <w:tcPr>
            <w:tcW w:w="0" w:type="auto"/>
            <w:vAlign w:val="center"/>
            <w:hideMark/>
          </w:tcPr>
          <w:p w14:paraId="068F1D19" w14:textId="77777777" w:rsidR="001656AC" w:rsidRPr="001656AC" w:rsidRDefault="001656AC" w:rsidP="001656AC">
            <w:pPr>
              <w:rPr>
                <w:b/>
                <w:bCs/>
              </w:rPr>
            </w:pPr>
            <w:r w:rsidRPr="001656AC">
              <w:rPr>
                <w:b/>
                <w:bCs/>
              </w:rPr>
              <w:t>Task</w:t>
            </w:r>
          </w:p>
        </w:tc>
        <w:tc>
          <w:tcPr>
            <w:tcW w:w="0" w:type="auto"/>
            <w:vAlign w:val="center"/>
            <w:hideMark/>
          </w:tcPr>
          <w:p w14:paraId="3B5BF650" w14:textId="77777777" w:rsidR="001656AC" w:rsidRPr="001656AC" w:rsidRDefault="001656AC" w:rsidP="001656AC">
            <w:pPr>
              <w:rPr>
                <w:b/>
                <w:bCs/>
              </w:rPr>
            </w:pPr>
            <w:r w:rsidRPr="001656AC">
              <w:rPr>
                <w:b/>
                <w:bCs/>
              </w:rPr>
              <w:t>Responsible Party</w:t>
            </w:r>
          </w:p>
        </w:tc>
        <w:tc>
          <w:tcPr>
            <w:tcW w:w="0" w:type="auto"/>
            <w:vAlign w:val="center"/>
            <w:hideMark/>
          </w:tcPr>
          <w:p w14:paraId="520537AC" w14:textId="77777777" w:rsidR="001656AC" w:rsidRPr="001656AC" w:rsidRDefault="001656AC" w:rsidP="001656AC">
            <w:pPr>
              <w:rPr>
                <w:b/>
                <w:bCs/>
              </w:rPr>
            </w:pPr>
            <w:r w:rsidRPr="001656AC">
              <w:rPr>
                <w:b/>
                <w:bCs/>
              </w:rPr>
              <w:t>Start Date</w:t>
            </w:r>
          </w:p>
        </w:tc>
        <w:tc>
          <w:tcPr>
            <w:tcW w:w="0" w:type="auto"/>
            <w:vAlign w:val="center"/>
            <w:hideMark/>
          </w:tcPr>
          <w:p w14:paraId="2D35AECE" w14:textId="77777777" w:rsidR="001656AC" w:rsidRPr="001656AC" w:rsidRDefault="001656AC" w:rsidP="001656AC">
            <w:pPr>
              <w:rPr>
                <w:b/>
                <w:bCs/>
              </w:rPr>
            </w:pPr>
            <w:r w:rsidRPr="001656AC">
              <w:rPr>
                <w:b/>
                <w:bCs/>
              </w:rPr>
              <w:t>End Date</w:t>
            </w:r>
          </w:p>
        </w:tc>
      </w:tr>
      <w:tr w:rsidR="0015580C" w:rsidRPr="0015580C" w14:paraId="7EC11BB6" w14:textId="77777777" w:rsidTr="001656AC">
        <w:trPr>
          <w:tblCellSpacing w:w="15" w:type="dxa"/>
        </w:trPr>
        <w:tc>
          <w:tcPr>
            <w:tcW w:w="0" w:type="auto"/>
            <w:vAlign w:val="center"/>
            <w:hideMark/>
          </w:tcPr>
          <w:p w14:paraId="6A08539D" w14:textId="77777777" w:rsidR="001656AC" w:rsidRPr="001656AC" w:rsidRDefault="001656AC" w:rsidP="001656AC">
            <w:r w:rsidRPr="001656AC">
              <w:t>Kick-off Meeting</w:t>
            </w:r>
          </w:p>
        </w:tc>
        <w:tc>
          <w:tcPr>
            <w:tcW w:w="0" w:type="auto"/>
            <w:vAlign w:val="center"/>
            <w:hideMark/>
          </w:tcPr>
          <w:p w14:paraId="5C7C9104" w14:textId="77777777" w:rsidR="001656AC" w:rsidRPr="001656AC" w:rsidRDefault="001656AC" w:rsidP="001656AC">
            <w:r w:rsidRPr="001656AC">
              <w:t>HSKUK</w:t>
            </w:r>
          </w:p>
        </w:tc>
        <w:tc>
          <w:tcPr>
            <w:tcW w:w="0" w:type="auto"/>
            <w:vAlign w:val="center"/>
            <w:hideMark/>
          </w:tcPr>
          <w:p w14:paraId="31D41E45" w14:textId="77777777" w:rsidR="001656AC" w:rsidRPr="001656AC" w:rsidRDefault="001656AC" w:rsidP="001656AC">
            <w:r w:rsidRPr="001656AC">
              <w:t>01/09/2024</w:t>
            </w:r>
          </w:p>
        </w:tc>
        <w:tc>
          <w:tcPr>
            <w:tcW w:w="0" w:type="auto"/>
            <w:vAlign w:val="center"/>
            <w:hideMark/>
          </w:tcPr>
          <w:p w14:paraId="319A1269" w14:textId="77777777" w:rsidR="001656AC" w:rsidRPr="001656AC" w:rsidRDefault="001656AC" w:rsidP="001656AC">
            <w:r w:rsidRPr="001656AC">
              <w:t>30/09/2024</w:t>
            </w:r>
          </w:p>
        </w:tc>
      </w:tr>
      <w:tr w:rsidR="0015580C" w:rsidRPr="0015580C" w14:paraId="27730BD7" w14:textId="77777777" w:rsidTr="001656AC">
        <w:trPr>
          <w:tblCellSpacing w:w="15" w:type="dxa"/>
        </w:trPr>
        <w:tc>
          <w:tcPr>
            <w:tcW w:w="0" w:type="auto"/>
            <w:vAlign w:val="center"/>
            <w:hideMark/>
          </w:tcPr>
          <w:p w14:paraId="5150FF97" w14:textId="77777777" w:rsidR="001656AC" w:rsidRPr="001656AC" w:rsidRDefault="001656AC" w:rsidP="001656AC">
            <w:r w:rsidRPr="001656AC">
              <w:t>Educational Programme (Training)</w:t>
            </w:r>
          </w:p>
        </w:tc>
        <w:tc>
          <w:tcPr>
            <w:tcW w:w="0" w:type="auto"/>
            <w:vAlign w:val="center"/>
            <w:hideMark/>
          </w:tcPr>
          <w:p w14:paraId="2B6A220B" w14:textId="77777777" w:rsidR="001656AC" w:rsidRPr="001656AC" w:rsidRDefault="001656AC" w:rsidP="001656AC">
            <w:r w:rsidRPr="001656AC">
              <w:t xml:space="preserve">University of </w:t>
            </w:r>
            <w:proofErr w:type="spellStart"/>
            <w:r w:rsidRPr="001656AC">
              <w:t>Niš</w:t>
            </w:r>
            <w:proofErr w:type="spellEnd"/>
            <w:r w:rsidRPr="001656AC">
              <w:t>, Partners</w:t>
            </w:r>
          </w:p>
        </w:tc>
        <w:tc>
          <w:tcPr>
            <w:tcW w:w="0" w:type="auto"/>
            <w:vAlign w:val="center"/>
            <w:hideMark/>
          </w:tcPr>
          <w:p w14:paraId="21A8BFD6" w14:textId="77777777" w:rsidR="001656AC" w:rsidRPr="001656AC" w:rsidRDefault="001656AC" w:rsidP="001656AC">
            <w:r w:rsidRPr="001656AC">
              <w:t>01/10/2024</w:t>
            </w:r>
          </w:p>
        </w:tc>
        <w:tc>
          <w:tcPr>
            <w:tcW w:w="0" w:type="auto"/>
            <w:vAlign w:val="center"/>
            <w:hideMark/>
          </w:tcPr>
          <w:p w14:paraId="61D4454A" w14:textId="77777777" w:rsidR="001656AC" w:rsidRPr="001656AC" w:rsidRDefault="001656AC" w:rsidP="001656AC">
            <w:r w:rsidRPr="001656AC">
              <w:t>31/01/2025</w:t>
            </w:r>
          </w:p>
        </w:tc>
      </w:tr>
      <w:tr w:rsidR="0015580C" w:rsidRPr="0015580C" w14:paraId="2AC3B1A5" w14:textId="77777777" w:rsidTr="001656AC">
        <w:trPr>
          <w:tblCellSpacing w:w="15" w:type="dxa"/>
        </w:trPr>
        <w:tc>
          <w:tcPr>
            <w:tcW w:w="0" w:type="auto"/>
            <w:vAlign w:val="center"/>
            <w:hideMark/>
          </w:tcPr>
          <w:p w14:paraId="0399F66D" w14:textId="77777777" w:rsidR="001656AC" w:rsidRPr="001656AC" w:rsidRDefault="001656AC" w:rsidP="001656AC">
            <w:r w:rsidRPr="001656AC">
              <w:t>Stakeholder Engagement Event #1</w:t>
            </w:r>
          </w:p>
        </w:tc>
        <w:tc>
          <w:tcPr>
            <w:tcW w:w="0" w:type="auto"/>
            <w:vAlign w:val="center"/>
            <w:hideMark/>
          </w:tcPr>
          <w:p w14:paraId="448F535E" w14:textId="77777777" w:rsidR="001656AC" w:rsidRPr="001656AC" w:rsidRDefault="001656AC" w:rsidP="001656AC">
            <w:r w:rsidRPr="001656AC">
              <w:t>All Partners</w:t>
            </w:r>
          </w:p>
        </w:tc>
        <w:tc>
          <w:tcPr>
            <w:tcW w:w="0" w:type="auto"/>
            <w:vAlign w:val="center"/>
            <w:hideMark/>
          </w:tcPr>
          <w:p w14:paraId="497E1796" w14:textId="77777777" w:rsidR="001656AC" w:rsidRPr="001656AC" w:rsidRDefault="001656AC" w:rsidP="001656AC">
            <w:r w:rsidRPr="001656AC">
              <w:t>15/02/2025</w:t>
            </w:r>
          </w:p>
        </w:tc>
        <w:tc>
          <w:tcPr>
            <w:tcW w:w="0" w:type="auto"/>
            <w:vAlign w:val="center"/>
            <w:hideMark/>
          </w:tcPr>
          <w:p w14:paraId="055BB88D" w14:textId="77777777" w:rsidR="001656AC" w:rsidRPr="001656AC" w:rsidRDefault="001656AC" w:rsidP="001656AC">
            <w:r w:rsidRPr="001656AC">
              <w:t>15/02/2025</w:t>
            </w:r>
          </w:p>
        </w:tc>
      </w:tr>
      <w:tr w:rsidR="0015580C" w:rsidRPr="0015580C" w14:paraId="265D8A8C" w14:textId="77777777" w:rsidTr="001656AC">
        <w:trPr>
          <w:tblCellSpacing w:w="15" w:type="dxa"/>
        </w:trPr>
        <w:tc>
          <w:tcPr>
            <w:tcW w:w="0" w:type="auto"/>
            <w:vAlign w:val="center"/>
            <w:hideMark/>
          </w:tcPr>
          <w:p w14:paraId="3082D82A" w14:textId="77777777" w:rsidR="001656AC" w:rsidRPr="001656AC" w:rsidRDefault="001656AC" w:rsidP="001656AC">
            <w:r w:rsidRPr="001656AC">
              <w:t>Stakeholder Engagement Event #2</w:t>
            </w:r>
          </w:p>
        </w:tc>
        <w:tc>
          <w:tcPr>
            <w:tcW w:w="0" w:type="auto"/>
            <w:vAlign w:val="center"/>
            <w:hideMark/>
          </w:tcPr>
          <w:p w14:paraId="26AB9934" w14:textId="77777777" w:rsidR="001656AC" w:rsidRPr="001656AC" w:rsidRDefault="001656AC" w:rsidP="001656AC">
            <w:r w:rsidRPr="001656AC">
              <w:t>All Partners</w:t>
            </w:r>
          </w:p>
        </w:tc>
        <w:tc>
          <w:tcPr>
            <w:tcW w:w="0" w:type="auto"/>
            <w:vAlign w:val="center"/>
            <w:hideMark/>
          </w:tcPr>
          <w:p w14:paraId="2021207B" w14:textId="77777777" w:rsidR="001656AC" w:rsidRPr="001656AC" w:rsidRDefault="001656AC" w:rsidP="001656AC">
            <w:r w:rsidRPr="001656AC">
              <w:t>15/03/2025</w:t>
            </w:r>
          </w:p>
        </w:tc>
        <w:tc>
          <w:tcPr>
            <w:tcW w:w="0" w:type="auto"/>
            <w:vAlign w:val="center"/>
            <w:hideMark/>
          </w:tcPr>
          <w:p w14:paraId="31E7D830" w14:textId="77777777" w:rsidR="001656AC" w:rsidRPr="001656AC" w:rsidRDefault="001656AC" w:rsidP="001656AC">
            <w:r w:rsidRPr="001656AC">
              <w:t>15/03/2025</w:t>
            </w:r>
          </w:p>
        </w:tc>
      </w:tr>
      <w:tr w:rsidR="0015580C" w:rsidRPr="0015580C" w14:paraId="1AE4CF98" w14:textId="77777777" w:rsidTr="001656AC">
        <w:trPr>
          <w:tblCellSpacing w:w="15" w:type="dxa"/>
        </w:trPr>
        <w:tc>
          <w:tcPr>
            <w:tcW w:w="0" w:type="auto"/>
            <w:vAlign w:val="center"/>
            <w:hideMark/>
          </w:tcPr>
          <w:p w14:paraId="6D98DFEB" w14:textId="77777777" w:rsidR="001656AC" w:rsidRPr="001656AC" w:rsidRDefault="001656AC" w:rsidP="001656AC">
            <w:r w:rsidRPr="001656AC">
              <w:t>Website Launch</w:t>
            </w:r>
          </w:p>
        </w:tc>
        <w:tc>
          <w:tcPr>
            <w:tcW w:w="0" w:type="auto"/>
            <w:vAlign w:val="center"/>
            <w:hideMark/>
          </w:tcPr>
          <w:p w14:paraId="1CD32A04" w14:textId="77777777" w:rsidR="001656AC" w:rsidRPr="001656AC" w:rsidRDefault="001656AC" w:rsidP="001656AC">
            <w:r w:rsidRPr="001656AC">
              <w:t>HSKUK</w:t>
            </w:r>
          </w:p>
        </w:tc>
        <w:tc>
          <w:tcPr>
            <w:tcW w:w="0" w:type="auto"/>
            <w:vAlign w:val="center"/>
            <w:hideMark/>
          </w:tcPr>
          <w:p w14:paraId="6BFFA7CD" w14:textId="77777777" w:rsidR="001656AC" w:rsidRPr="001656AC" w:rsidRDefault="001656AC" w:rsidP="001656AC">
            <w:r w:rsidRPr="001656AC">
              <w:t>01/10/2024</w:t>
            </w:r>
          </w:p>
        </w:tc>
        <w:tc>
          <w:tcPr>
            <w:tcW w:w="0" w:type="auto"/>
            <w:vAlign w:val="center"/>
            <w:hideMark/>
          </w:tcPr>
          <w:p w14:paraId="49D56732" w14:textId="77777777" w:rsidR="001656AC" w:rsidRPr="001656AC" w:rsidRDefault="001656AC" w:rsidP="001656AC">
            <w:r w:rsidRPr="001656AC">
              <w:t>31/10/2024</w:t>
            </w:r>
          </w:p>
        </w:tc>
      </w:tr>
      <w:tr w:rsidR="0015580C" w:rsidRPr="0015580C" w14:paraId="11232137" w14:textId="77777777" w:rsidTr="001656AC">
        <w:trPr>
          <w:tblCellSpacing w:w="15" w:type="dxa"/>
        </w:trPr>
        <w:tc>
          <w:tcPr>
            <w:tcW w:w="0" w:type="auto"/>
            <w:vAlign w:val="center"/>
            <w:hideMark/>
          </w:tcPr>
          <w:p w14:paraId="56FCB94F" w14:textId="77777777" w:rsidR="001656AC" w:rsidRPr="001656AC" w:rsidRDefault="001656AC" w:rsidP="001656AC">
            <w:r w:rsidRPr="001656AC">
              <w:t>Final Meeting</w:t>
            </w:r>
          </w:p>
        </w:tc>
        <w:tc>
          <w:tcPr>
            <w:tcW w:w="0" w:type="auto"/>
            <w:vAlign w:val="center"/>
            <w:hideMark/>
          </w:tcPr>
          <w:p w14:paraId="385DE34B" w14:textId="77777777" w:rsidR="001656AC" w:rsidRPr="001656AC" w:rsidRDefault="001656AC" w:rsidP="001656AC">
            <w:r w:rsidRPr="001656AC">
              <w:t>HSKUK</w:t>
            </w:r>
          </w:p>
        </w:tc>
        <w:tc>
          <w:tcPr>
            <w:tcW w:w="0" w:type="auto"/>
            <w:vAlign w:val="center"/>
            <w:hideMark/>
          </w:tcPr>
          <w:p w14:paraId="04E574B0" w14:textId="77777777" w:rsidR="001656AC" w:rsidRPr="001656AC" w:rsidRDefault="001656AC" w:rsidP="001656AC">
            <w:r w:rsidRPr="001656AC">
              <w:t>01/08/2025</w:t>
            </w:r>
          </w:p>
        </w:tc>
        <w:tc>
          <w:tcPr>
            <w:tcW w:w="0" w:type="auto"/>
            <w:vAlign w:val="center"/>
            <w:hideMark/>
          </w:tcPr>
          <w:p w14:paraId="71BA3F81" w14:textId="77777777" w:rsidR="001656AC" w:rsidRPr="001656AC" w:rsidRDefault="001656AC" w:rsidP="001656AC">
            <w:r w:rsidRPr="001656AC">
              <w:t>31/08/2025</w:t>
            </w:r>
          </w:p>
        </w:tc>
      </w:tr>
      <w:tr w:rsidR="0015580C" w:rsidRPr="0015580C" w14:paraId="501D5104" w14:textId="77777777" w:rsidTr="001656AC">
        <w:trPr>
          <w:tblCellSpacing w:w="15" w:type="dxa"/>
        </w:trPr>
        <w:tc>
          <w:tcPr>
            <w:tcW w:w="0" w:type="auto"/>
            <w:vAlign w:val="center"/>
            <w:hideMark/>
          </w:tcPr>
          <w:p w14:paraId="0BBDFD72" w14:textId="77777777" w:rsidR="001656AC" w:rsidRPr="001656AC" w:rsidRDefault="001656AC" w:rsidP="001656AC">
            <w:r w:rsidRPr="001656AC">
              <w:t>Evaluation &amp; Reporting</w:t>
            </w:r>
          </w:p>
        </w:tc>
        <w:tc>
          <w:tcPr>
            <w:tcW w:w="0" w:type="auto"/>
            <w:vAlign w:val="center"/>
            <w:hideMark/>
          </w:tcPr>
          <w:p w14:paraId="12B0B650" w14:textId="77777777" w:rsidR="001656AC" w:rsidRPr="001656AC" w:rsidRDefault="001656AC" w:rsidP="001656AC">
            <w:r w:rsidRPr="001656AC">
              <w:t>All Partners</w:t>
            </w:r>
          </w:p>
        </w:tc>
        <w:tc>
          <w:tcPr>
            <w:tcW w:w="0" w:type="auto"/>
            <w:vAlign w:val="center"/>
            <w:hideMark/>
          </w:tcPr>
          <w:p w14:paraId="204EE1DF" w14:textId="77777777" w:rsidR="001656AC" w:rsidRPr="001656AC" w:rsidRDefault="001656AC" w:rsidP="001656AC">
            <w:r w:rsidRPr="001656AC">
              <w:t>01/08/2025</w:t>
            </w:r>
          </w:p>
        </w:tc>
        <w:tc>
          <w:tcPr>
            <w:tcW w:w="0" w:type="auto"/>
            <w:vAlign w:val="center"/>
            <w:hideMark/>
          </w:tcPr>
          <w:p w14:paraId="0D3BF471" w14:textId="77777777" w:rsidR="001656AC" w:rsidRPr="001656AC" w:rsidRDefault="001656AC" w:rsidP="001656AC">
            <w:r w:rsidRPr="001656AC">
              <w:t>31/08/2025</w:t>
            </w:r>
          </w:p>
        </w:tc>
      </w:tr>
    </w:tbl>
    <w:p w14:paraId="0FB9E89D" w14:textId="25C99DE3" w:rsidR="001656AC" w:rsidRPr="001656AC" w:rsidRDefault="001656AC" w:rsidP="001656AC"/>
    <w:p w14:paraId="6A1D808F" w14:textId="77777777" w:rsidR="001656AC" w:rsidRPr="0015580C" w:rsidRDefault="001656AC" w:rsidP="0015580C">
      <w:pPr>
        <w:pStyle w:val="Heading4"/>
        <w:rPr>
          <w:color w:val="auto"/>
        </w:rPr>
      </w:pPr>
      <w:r w:rsidRPr="0015580C">
        <w:rPr>
          <w:color w:val="auto"/>
        </w:rPr>
        <w:t>Budget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4"/>
        <w:gridCol w:w="2047"/>
        <w:gridCol w:w="3759"/>
      </w:tblGrid>
      <w:tr w:rsidR="0015580C" w:rsidRPr="0015580C" w14:paraId="4F78B10D" w14:textId="77777777" w:rsidTr="001656AC">
        <w:trPr>
          <w:tblCellSpacing w:w="15" w:type="dxa"/>
        </w:trPr>
        <w:tc>
          <w:tcPr>
            <w:tcW w:w="0" w:type="auto"/>
            <w:vAlign w:val="center"/>
            <w:hideMark/>
          </w:tcPr>
          <w:p w14:paraId="08D9F0A1" w14:textId="77777777" w:rsidR="001656AC" w:rsidRPr="001656AC" w:rsidRDefault="001656AC" w:rsidP="001656AC">
            <w:pPr>
              <w:rPr>
                <w:b/>
                <w:bCs/>
                <w:i/>
                <w:iCs/>
                <w:u w:val="single"/>
              </w:rPr>
            </w:pPr>
            <w:r w:rsidRPr="001656AC">
              <w:rPr>
                <w:b/>
                <w:bCs/>
                <w:i/>
                <w:iCs/>
                <w:u w:val="single"/>
              </w:rPr>
              <w:t>Category</w:t>
            </w:r>
          </w:p>
        </w:tc>
        <w:tc>
          <w:tcPr>
            <w:tcW w:w="0" w:type="auto"/>
            <w:vAlign w:val="center"/>
            <w:hideMark/>
          </w:tcPr>
          <w:p w14:paraId="2BF0FB93" w14:textId="77777777" w:rsidR="001656AC" w:rsidRPr="001656AC" w:rsidRDefault="001656AC" w:rsidP="001656AC">
            <w:pPr>
              <w:rPr>
                <w:b/>
                <w:bCs/>
                <w:i/>
                <w:iCs/>
                <w:u w:val="single"/>
              </w:rPr>
            </w:pPr>
            <w:r w:rsidRPr="001656AC">
              <w:rPr>
                <w:b/>
                <w:bCs/>
                <w:i/>
                <w:iCs/>
                <w:u w:val="single"/>
              </w:rPr>
              <w:t>Estimated Cost (€)</w:t>
            </w:r>
          </w:p>
        </w:tc>
        <w:tc>
          <w:tcPr>
            <w:tcW w:w="0" w:type="auto"/>
            <w:vAlign w:val="center"/>
            <w:hideMark/>
          </w:tcPr>
          <w:p w14:paraId="56EFFAE3" w14:textId="77777777" w:rsidR="001656AC" w:rsidRPr="001656AC" w:rsidRDefault="001656AC" w:rsidP="001656AC">
            <w:pPr>
              <w:rPr>
                <w:b/>
                <w:bCs/>
                <w:i/>
                <w:iCs/>
                <w:u w:val="single"/>
              </w:rPr>
            </w:pPr>
            <w:r w:rsidRPr="001656AC">
              <w:rPr>
                <w:b/>
                <w:bCs/>
                <w:i/>
                <w:iCs/>
                <w:u w:val="single"/>
              </w:rPr>
              <w:t>Notes</w:t>
            </w:r>
          </w:p>
        </w:tc>
      </w:tr>
      <w:tr w:rsidR="0015580C" w:rsidRPr="0015580C" w14:paraId="53D40A11" w14:textId="77777777" w:rsidTr="001656AC">
        <w:trPr>
          <w:tblCellSpacing w:w="15" w:type="dxa"/>
        </w:trPr>
        <w:tc>
          <w:tcPr>
            <w:tcW w:w="0" w:type="auto"/>
            <w:vAlign w:val="center"/>
            <w:hideMark/>
          </w:tcPr>
          <w:p w14:paraId="642D30B6" w14:textId="77777777" w:rsidR="001656AC" w:rsidRPr="001656AC" w:rsidRDefault="001656AC" w:rsidP="001656AC">
            <w:r w:rsidRPr="001656AC">
              <w:t>Venue Rental</w:t>
            </w:r>
          </w:p>
        </w:tc>
        <w:tc>
          <w:tcPr>
            <w:tcW w:w="0" w:type="auto"/>
            <w:vAlign w:val="center"/>
            <w:hideMark/>
          </w:tcPr>
          <w:p w14:paraId="34B2B306" w14:textId="77777777" w:rsidR="001656AC" w:rsidRPr="001656AC" w:rsidRDefault="001656AC" w:rsidP="001656AC">
            <w:r w:rsidRPr="001656AC">
              <w:t>5,000</w:t>
            </w:r>
          </w:p>
        </w:tc>
        <w:tc>
          <w:tcPr>
            <w:tcW w:w="0" w:type="auto"/>
            <w:vAlign w:val="center"/>
            <w:hideMark/>
          </w:tcPr>
          <w:p w14:paraId="468ABF27" w14:textId="77777777" w:rsidR="001656AC" w:rsidRPr="001656AC" w:rsidRDefault="001656AC" w:rsidP="001656AC">
            <w:r w:rsidRPr="001656AC">
              <w:t>For training and engagement events</w:t>
            </w:r>
          </w:p>
        </w:tc>
      </w:tr>
      <w:tr w:rsidR="0015580C" w:rsidRPr="0015580C" w14:paraId="6E726F74" w14:textId="77777777" w:rsidTr="001656AC">
        <w:trPr>
          <w:tblCellSpacing w:w="15" w:type="dxa"/>
        </w:trPr>
        <w:tc>
          <w:tcPr>
            <w:tcW w:w="0" w:type="auto"/>
            <w:vAlign w:val="center"/>
            <w:hideMark/>
          </w:tcPr>
          <w:p w14:paraId="08931249" w14:textId="77777777" w:rsidR="001656AC" w:rsidRPr="001656AC" w:rsidRDefault="001656AC" w:rsidP="001656AC">
            <w:r w:rsidRPr="001656AC">
              <w:t>Travel &amp; Accommodation</w:t>
            </w:r>
          </w:p>
        </w:tc>
        <w:tc>
          <w:tcPr>
            <w:tcW w:w="0" w:type="auto"/>
            <w:vAlign w:val="center"/>
            <w:hideMark/>
          </w:tcPr>
          <w:p w14:paraId="0D312169" w14:textId="77777777" w:rsidR="001656AC" w:rsidRPr="001656AC" w:rsidRDefault="001656AC" w:rsidP="001656AC">
            <w:r w:rsidRPr="001656AC">
              <w:t>10,000</w:t>
            </w:r>
          </w:p>
        </w:tc>
        <w:tc>
          <w:tcPr>
            <w:tcW w:w="0" w:type="auto"/>
            <w:vAlign w:val="center"/>
            <w:hideMark/>
          </w:tcPr>
          <w:p w14:paraId="30DB7709" w14:textId="77777777" w:rsidR="001656AC" w:rsidRPr="001656AC" w:rsidRDefault="001656AC" w:rsidP="001656AC">
            <w:r w:rsidRPr="001656AC">
              <w:t>Partner representatives and trainers</w:t>
            </w:r>
          </w:p>
        </w:tc>
      </w:tr>
      <w:tr w:rsidR="0015580C" w:rsidRPr="0015580C" w14:paraId="3EDC9C59" w14:textId="77777777" w:rsidTr="001656AC">
        <w:trPr>
          <w:tblCellSpacing w:w="15" w:type="dxa"/>
        </w:trPr>
        <w:tc>
          <w:tcPr>
            <w:tcW w:w="0" w:type="auto"/>
            <w:vAlign w:val="center"/>
            <w:hideMark/>
          </w:tcPr>
          <w:p w14:paraId="372AB784" w14:textId="77777777" w:rsidR="001656AC" w:rsidRPr="001656AC" w:rsidRDefault="001656AC" w:rsidP="001656AC">
            <w:r w:rsidRPr="001656AC">
              <w:t>Promotional Materials</w:t>
            </w:r>
          </w:p>
        </w:tc>
        <w:tc>
          <w:tcPr>
            <w:tcW w:w="0" w:type="auto"/>
            <w:vAlign w:val="center"/>
            <w:hideMark/>
          </w:tcPr>
          <w:p w14:paraId="7CCF1EE3" w14:textId="77777777" w:rsidR="001656AC" w:rsidRPr="001656AC" w:rsidRDefault="001656AC" w:rsidP="001656AC">
            <w:r w:rsidRPr="001656AC">
              <w:t>3,000</w:t>
            </w:r>
          </w:p>
        </w:tc>
        <w:tc>
          <w:tcPr>
            <w:tcW w:w="0" w:type="auto"/>
            <w:vAlign w:val="center"/>
            <w:hideMark/>
          </w:tcPr>
          <w:p w14:paraId="30E0E5CC" w14:textId="77777777" w:rsidR="001656AC" w:rsidRPr="001656AC" w:rsidRDefault="001656AC" w:rsidP="001656AC">
            <w:r w:rsidRPr="001656AC">
              <w:t>Flyers, banners, booklets</w:t>
            </w:r>
          </w:p>
        </w:tc>
      </w:tr>
      <w:tr w:rsidR="0015580C" w:rsidRPr="0015580C" w14:paraId="606F7B22" w14:textId="77777777" w:rsidTr="001656AC">
        <w:trPr>
          <w:tblCellSpacing w:w="15" w:type="dxa"/>
        </w:trPr>
        <w:tc>
          <w:tcPr>
            <w:tcW w:w="0" w:type="auto"/>
            <w:vAlign w:val="center"/>
            <w:hideMark/>
          </w:tcPr>
          <w:p w14:paraId="3066E8FC" w14:textId="77777777" w:rsidR="001656AC" w:rsidRPr="001656AC" w:rsidRDefault="001656AC" w:rsidP="001656AC">
            <w:r w:rsidRPr="001656AC">
              <w:t>Trainer &amp; Speaker Fees</w:t>
            </w:r>
          </w:p>
        </w:tc>
        <w:tc>
          <w:tcPr>
            <w:tcW w:w="0" w:type="auto"/>
            <w:vAlign w:val="center"/>
            <w:hideMark/>
          </w:tcPr>
          <w:p w14:paraId="7704DF8A" w14:textId="77777777" w:rsidR="001656AC" w:rsidRPr="001656AC" w:rsidRDefault="001656AC" w:rsidP="001656AC">
            <w:r w:rsidRPr="001656AC">
              <w:t>8,000</w:t>
            </w:r>
          </w:p>
        </w:tc>
        <w:tc>
          <w:tcPr>
            <w:tcW w:w="0" w:type="auto"/>
            <w:vAlign w:val="center"/>
            <w:hideMark/>
          </w:tcPr>
          <w:p w14:paraId="1100A2BA" w14:textId="77777777" w:rsidR="001656AC" w:rsidRPr="001656AC" w:rsidRDefault="001656AC" w:rsidP="001656AC">
            <w:r w:rsidRPr="001656AC">
              <w:t>For expert-led sessions</w:t>
            </w:r>
          </w:p>
        </w:tc>
      </w:tr>
      <w:tr w:rsidR="0015580C" w:rsidRPr="0015580C" w14:paraId="55CA52DD" w14:textId="77777777" w:rsidTr="001656AC">
        <w:trPr>
          <w:tblCellSpacing w:w="15" w:type="dxa"/>
        </w:trPr>
        <w:tc>
          <w:tcPr>
            <w:tcW w:w="0" w:type="auto"/>
            <w:vAlign w:val="center"/>
            <w:hideMark/>
          </w:tcPr>
          <w:p w14:paraId="2FD39EB8" w14:textId="77777777" w:rsidR="001656AC" w:rsidRPr="001656AC" w:rsidRDefault="001656AC" w:rsidP="001656AC">
            <w:r w:rsidRPr="001656AC">
              <w:t>Volunteer Stipends</w:t>
            </w:r>
          </w:p>
        </w:tc>
        <w:tc>
          <w:tcPr>
            <w:tcW w:w="0" w:type="auto"/>
            <w:vAlign w:val="center"/>
            <w:hideMark/>
          </w:tcPr>
          <w:p w14:paraId="647CCABD" w14:textId="77777777" w:rsidR="001656AC" w:rsidRPr="001656AC" w:rsidRDefault="001656AC" w:rsidP="001656AC">
            <w:r w:rsidRPr="001656AC">
              <w:t>2,500</w:t>
            </w:r>
          </w:p>
        </w:tc>
        <w:tc>
          <w:tcPr>
            <w:tcW w:w="0" w:type="auto"/>
            <w:vAlign w:val="center"/>
            <w:hideMark/>
          </w:tcPr>
          <w:p w14:paraId="227AA2F5" w14:textId="77777777" w:rsidR="001656AC" w:rsidRPr="001656AC" w:rsidRDefault="001656AC" w:rsidP="001656AC">
            <w:r w:rsidRPr="001656AC">
              <w:t>Travel and meals</w:t>
            </w:r>
          </w:p>
        </w:tc>
      </w:tr>
      <w:tr w:rsidR="0015580C" w:rsidRPr="0015580C" w14:paraId="59853AF6" w14:textId="77777777" w:rsidTr="001656AC">
        <w:trPr>
          <w:tblCellSpacing w:w="15" w:type="dxa"/>
        </w:trPr>
        <w:tc>
          <w:tcPr>
            <w:tcW w:w="0" w:type="auto"/>
            <w:vAlign w:val="center"/>
            <w:hideMark/>
          </w:tcPr>
          <w:p w14:paraId="4DD9DB86" w14:textId="77777777" w:rsidR="001656AC" w:rsidRPr="001656AC" w:rsidRDefault="001656AC" w:rsidP="001656AC">
            <w:r w:rsidRPr="001656AC">
              <w:t>Miscellaneous</w:t>
            </w:r>
          </w:p>
        </w:tc>
        <w:tc>
          <w:tcPr>
            <w:tcW w:w="0" w:type="auto"/>
            <w:vAlign w:val="center"/>
            <w:hideMark/>
          </w:tcPr>
          <w:p w14:paraId="39C78B75" w14:textId="77777777" w:rsidR="001656AC" w:rsidRPr="001656AC" w:rsidRDefault="001656AC" w:rsidP="001656AC">
            <w:r w:rsidRPr="001656AC">
              <w:t>1,500</w:t>
            </w:r>
          </w:p>
        </w:tc>
        <w:tc>
          <w:tcPr>
            <w:tcW w:w="0" w:type="auto"/>
            <w:vAlign w:val="center"/>
            <w:hideMark/>
          </w:tcPr>
          <w:p w14:paraId="373DD0EF" w14:textId="77777777" w:rsidR="001656AC" w:rsidRPr="001656AC" w:rsidRDefault="001656AC" w:rsidP="001656AC">
            <w:r w:rsidRPr="001656AC">
              <w:t>Contingency</w:t>
            </w:r>
          </w:p>
        </w:tc>
      </w:tr>
      <w:tr w:rsidR="0015580C" w:rsidRPr="0015580C" w14:paraId="0576F6F7" w14:textId="77777777" w:rsidTr="001656AC">
        <w:trPr>
          <w:tblCellSpacing w:w="15" w:type="dxa"/>
        </w:trPr>
        <w:tc>
          <w:tcPr>
            <w:tcW w:w="0" w:type="auto"/>
            <w:vAlign w:val="center"/>
            <w:hideMark/>
          </w:tcPr>
          <w:p w14:paraId="6733DCE9" w14:textId="77777777" w:rsidR="001656AC" w:rsidRPr="001656AC" w:rsidRDefault="001656AC" w:rsidP="001656AC">
            <w:r w:rsidRPr="001656AC">
              <w:rPr>
                <w:b/>
                <w:bCs/>
              </w:rPr>
              <w:t>Total</w:t>
            </w:r>
          </w:p>
        </w:tc>
        <w:tc>
          <w:tcPr>
            <w:tcW w:w="0" w:type="auto"/>
            <w:vAlign w:val="center"/>
            <w:hideMark/>
          </w:tcPr>
          <w:p w14:paraId="4BAEC5EA" w14:textId="77777777" w:rsidR="001656AC" w:rsidRPr="001656AC" w:rsidRDefault="001656AC" w:rsidP="001656AC">
            <w:r w:rsidRPr="001656AC">
              <w:rPr>
                <w:b/>
                <w:bCs/>
              </w:rPr>
              <w:t>30,000</w:t>
            </w:r>
          </w:p>
        </w:tc>
        <w:tc>
          <w:tcPr>
            <w:tcW w:w="0" w:type="auto"/>
            <w:vAlign w:val="center"/>
            <w:hideMark/>
          </w:tcPr>
          <w:p w14:paraId="0AEB71BC" w14:textId="77777777" w:rsidR="001656AC" w:rsidRPr="001656AC" w:rsidRDefault="001656AC" w:rsidP="001656AC"/>
        </w:tc>
      </w:tr>
    </w:tbl>
    <w:p w14:paraId="3FED2803" w14:textId="15BBBB51" w:rsidR="001656AC" w:rsidRPr="0015580C" w:rsidRDefault="001656AC" w:rsidP="001656AC"/>
    <w:p w14:paraId="5284D40B" w14:textId="77777777" w:rsidR="0015580C" w:rsidRPr="0015580C" w:rsidRDefault="0015580C" w:rsidP="001656AC"/>
    <w:p w14:paraId="205DF4C8" w14:textId="77777777" w:rsidR="0015580C" w:rsidRPr="0015580C" w:rsidRDefault="0015580C" w:rsidP="001656AC"/>
    <w:p w14:paraId="263329C9" w14:textId="77777777" w:rsidR="0015580C" w:rsidRPr="0015580C" w:rsidRDefault="0015580C" w:rsidP="001656AC"/>
    <w:p w14:paraId="349437E6" w14:textId="77777777" w:rsidR="0015580C" w:rsidRPr="001656AC" w:rsidRDefault="0015580C" w:rsidP="001656AC"/>
    <w:p w14:paraId="0824E378" w14:textId="77777777" w:rsidR="001656AC" w:rsidRPr="0015580C" w:rsidRDefault="001656AC" w:rsidP="0015580C">
      <w:pPr>
        <w:pStyle w:val="Heading4"/>
        <w:rPr>
          <w:color w:val="auto"/>
        </w:rPr>
      </w:pPr>
      <w:r w:rsidRPr="0015580C">
        <w:rPr>
          <w:color w:val="auto"/>
        </w:rPr>
        <w:lastRenderedPageBreak/>
        <w:t>Risk Assessment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1"/>
        <w:gridCol w:w="1193"/>
        <w:gridCol w:w="907"/>
        <w:gridCol w:w="3421"/>
      </w:tblGrid>
      <w:tr w:rsidR="0015580C" w:rsidRPr="0015580C" w14:paraId="79169CCD" w14:textId="77777777" w:rsidTr="001656AC">
        <w:trPr>
          <w:tblCellSpacing w:w="15" w:type="dxa"/>
        </w:trPr>
        <w:tc>
          <w:tcPr>
            <w:tcW w:w="0" w:type="auto"/>
            <w:vAlign w:val="center"/>
            <w:hideMark/>
          </w:tcPr>
          <w:p w14:paraId="0A37270C" w14:textId="77777777" w:rsidR="001656AC" w:rsidRPr="001656AC" w:rsidRDefault="001656AC" w:rsidP="001656AC">
            <w:pPr>
              <w:rPr>
                <w:b/>
                <w:bCs/>
                <w:i/>
                <w:iCs/>
              </w:rPr>
            </w:pPr>
            <w:r w:rsidRPr="001656AC">
              <w:rPr>
                <w:b/>
                <w:bCs/>
                <w:i/>
                <w:iCs/>
              </w:rPr>
              <w:t>Risk Description</w:t>
            </w:r>
          </w:p>
        </w:tc>
        <w:tc>
          <w:tcPr>
            <w:tcW w:w="0" w:type="auto"/>
            <w:vAlign w:val="center"/>
            <w:hideMark/>
          </w:tcPr>
          <w:p w14:paraId="00E1B089" w14:textId="77777777" w:rsidR="001656AC" w:rsidRPr="001656AC" w:rsidRDefault="001656AC" w:rsidP="001656AC">
            <w:pPr>
              <w:rPr>
                <w:b/>
                <w:bCs/>
                <w:i/>
                <w:iCs/>
              </w:rPr>
            </w:pPr>
            <w:r w:rsidRPr="001656AC">
              <w:rPr>
                <w:b/>
                <w:bCs/>
                <w:i/>
                <w:iCs/>
              </w:rPr>
              <w:t>Likelihood</w:t>
            </w:r>
          </w:p>
        </w:tc>
        <w:tc>
          <w:tcPr>
            <w:tcW w:w="0" w:type="auto"/>
            <w:vAlign w:val="center"/>
            <w:hideMark/>
          </w:tcPr>
          <w:p w14:paraId="6D3E1B95" w14:textId="77777777" w:rsidR="001656AC" w:rsidRPr="001656AC" w:rsidRDefault="001656AC" w:rsidP="001656AC">
            <w:pPr>
              <w:rPr>
                <w:b/>
                <w:bCs/>
                <w:i/>
                <w:iCs/>
              </w:rPr>
            </w:pPr>
            <w:r w:rsidRPr="001656AC">
              <w:rPr>
                <w:b/>
                <w:bCs/>
                <w:i/>
                <w:iCs/>
              </w:rPr>
              <w:t>Impact</w:t>
            </w:r>
          </w:p>
        </w:tc>
        <w:tc>
          <w:tcPr>
            <w:tcW w:w="0" w:type="auto"/>
            <w:vAlign w:val="center"/>
            <w:hideMark/>
          </w:tcPr>
          <w:p w14:paraId="02B51C98" w14:textId="77777777" w:rsidR="001656AC" w:rsidRPr="001656AC" w:rsidRDefault="001656AC" w:rsidP="001656AC">
            <w:pPr>
              <w:rPr>
                <w:b/>
                <w:bCs/>
                <w:i/>
                <w:iCs/>
              </w:rPr>
            </w:pPr>
            <w:r w:rsidRPr="001656AC">
              <w:rPr>
                <w:b/>
                <w:bCs/>
                <w:i/>
                <w:iCs/>
              </w:rPr>
              <w:t>Mitigation Plan</w:t>
            </w:r>
          </w:p>
        </w:tc>
      </w:tr>
      <w:tr w:rsidR="0015580C" w:rsidRPr="0015580C" w14:paraId="2A17687D" w14:textId="77777777" w:rsidTr="001656AC">
        <w:trPr>
          <w:tblCellSpacing w:w="15" w:type="dxa"/>
        </w:trPr>
        <w:tc>
          <w:tcPr>
            <w:tcW w:w="0" w:type="auto"/>
            <w:vAlign w:val="center"/>
            <w:hideMark/>
          </w:tcPr>
          <w:p w14:paraId="738A5D68" w14:textId="77777777" w:rsidR="001656AC" w:rsidRPr="001656AC" w:rsidRDefault="001656AC" w:rsidP="001656AC">
            <w:r w:rsidRPr="001656AC">
              <w:t>Low participant attendance</w:t>
            </w:r>
          </w:p>
        </w:tc>
        <w:tc>
          <w:tcPr>
            <w:tcW w:w="0" w:type="auto"/>
            <w:vAlign w:val="center"/>
            <w:hideMark/>
          </w:tcPr>
          <w:p w14:paraId="1E2E5625" w14:textId="77777777" w:rsidR="001656AC" w:rsidRPr="001656AC" w:rsidRDefault="001656AC" w:rsidP="001656AC">
            <w:r w:rsidRPr="001656AC">
              <w:t>Medium</w:t>
            </w:r>
          </w:p>
        </w:tc>
        <w:tc>
          <w:tcPr>
            <w:tcW w:w="0" w:type="auto"/>
            <w:vAlign w:val="center"/>
            <w:hideMark/>
          </w:tcPr>
          <w:p w14:paraId="72AB8A8D" w14:textId="77777777" w:rsidR="001656AC" w:rsidRPr="001656AC" w:rsidRDefault="001656AC" w:rsidP="001656AC">
            <w:r w:rsidRPr="001656AC">
              <w:t>High</w:t>
            </w:r>
          </w:p>
        </w:tc>
        <w:tc>
          <w:tcPr>
            <w:tcW w:w="0" w:type="auto"/>
            <w:vAlign w:val="center"/>
            <w:hideMark/>
          </w:tcPr>
          <w:p w14:paraId="39EF3D82" w14:textId="77777777" w:rsidR="001656AC" w:rsidRPr="001656AC" w:rsidRDefault="001656AC" w:rsidP="001656AC">
            <w:r w:rsidRPr="001656AC">
              <w:t>Targeted marketing, early outreach</w:t>
            </w:r>
          </w:p>
        </w:tc>
      </w:tr>
      <w:tr w:rsidR="0015580C" w:rsidRPr="0015580C" w14:paraId="2332E1B1" w14:textId="77777777" w:rsidTr="001656AC">
        <w:trPr>
          <w:tblCellSpacing w:w="15" w:type="dxa"/>
        </w:trPr>
        <w:tc>
          <w:tcPr>
            <w:tcW w:w="0" w:type="auto"/>
            <w:vAlign w:val="center"/>
            <w:hideMark/>
          </w:tcPr>
          <w:p w14:paraId="5F104918" w14:textId="77777777" w:rsidR="001656AC" w:rsidRPr="001656AC" w:rsidRDefault="001656AC" w:rsidP="001656AC">
            <w:r w:rsidRPr="001656AC">
              <w:t>Venue unavailability</w:t>
            </w:r>
          </w:p>
        </w:tc>
        <w:tc>
          <w:tcPr>
            <w:tcW w:w="0" w:type="auto"/>
            <w:vAlign w:val="center"/>
            <w:hideMark/>
          </w:tcPr>
          <w:p w14:paraId="0ED0F4B7" w14:textId="77777777" w:rsidR="001656AC" w:rsidRPr="001656AC" w:rsidRDefault="001656AC" w:rsidP="001656AC">
            <w:r w:rsidRPr="001656AC">
              <w:t>Low</w:t>
            </w:r>
          </w:p>
        </w:tc>
        <w:tc>
          <w:tcPr>
            <w:tcW w:w="0" w:type="auto"/>
            <w:vAlign w:val="center"/>
            <w:hideMark/>
          </w:tcPr>
          <w:p w14:paraId="0148BF8A" w14:textId="77777777" w:rsidR="001656AC" w:rsidRPr="001656AC" w:rsidRDefault="001656AC" w:rsidP="001656AC">
            <w:r w:rsidRPr="001656AC">
              <w:t>High</w:t>
            </w:r>
          </w:p>
        </w:tc>
        <w:tc>
          <w:tcPr>
            <w:tcW w:w="0" w:type="auto"/>
            <w:vAlign w:val="center"/>
            <w:hideMark/>
          </w:tcPr>
          <w:p w14:paraId="5EE8C74E" w14:textId="77777777" w:rsidR="001656AC" w:rsidRPr="001656AC" w:rsidRDefault="001656AC" w:rsidP="001656AC">
            <w:r w:rsidRPr="001656AC">
              <w:t>Secure bookings early, have backups</w:t>
            </w:r>
          </w:p>
        </w:tc>
      </w:tr>
      <w:tr w:rsidR="0015580C" w:rsidRPr="0015580C" w14:paraId="38AB2263" w14:textId="77777777" w:rsidTr="001656AC">
        <w:trPr>
          <w:tblCellSpacing w:w="15" w:type="dxa"/>
        </w:trPr>
        <w:tc>
          <w:tcPr>
            <w:tcW w:w="0" w:type="auto"/>
            <w:vAlign w:val="center"/>
            <w:hideMark/>
          </w:tcPr>
          <w:p w14:paraId="720906E2" w14:textId="77777777" w:rsidR="001656AC" w:rsidRPr="001656AC" w:rsidRDefault="001656AC" w:rsidP="001656AC">
            <w:r w:rsidRPr="001656AC">
              <w:t>Volunteer no-shows</w:t>
            </w:r>
          </w:p>
        </w:tc>
        <w:tc>
          <w:tcPr>
            <w:tcW w:w="0" w:type="auto"/>
            <w:vAlign w:val="center"/>
            <w:hideMark/>
          </w:tcPr>
          <w:p w14:paraId="5F5A0628" w14:textId="77777777" w:rsidR="001656AC" w:rsidRPr="001656AC" w:rsidRDefault="001656AC" w:rsidP="001656AC">
            <w:r w:rsidRPr="001656AC">
              <w:t>Medium</w:t>
            </w:r>
          </w:p>
        </w:tc>
        <w:tc>
          <w:tcPr>
            <w:tcW w:w="0" w:type="auto"/>
            <w:vAlign w:val="center"/>
            <w:hideMark/>
          </w:tcPr>
          <w:p w14:paraId="1BAB28B1" w14:textId="77777777" w:rsidR="001656AC" w:rsidRPr="001656AC" w:rsidRDefault="001656AC" w:rsidP="001656AC">
            <w:r w:rsidRPr="001656AC">
              <w:t>Medium</w:t>
            </w:r>
          </w:p>
        </w:tc>
        <w:tc>
          <w:tcPr>
            <w:tcW w:w="0" w:type="auto"/>
            <w:vAlign w:val="center"/>
            <w:hideMark/>
          </w:tcPr>
          <w:p w14:paraId="1044C0F5" w14:textId="77777777" w:rsidR="001656AC" w:rsidRPr="001656AC" w:rsidRDefault="001656AC" w:rsidP="001656AC">
            <w:r w:rsidRPr="001656AC">
              <w:t>Maintain standby list of volunteers</w:t>
            </w:r>
          </w:p>
        </w:tc>
      </w:tr>
      <w:tr w:rsidR="0015580C" w:rsidRPr="0015580C" w14:paraId="167A62FC" w14:textId="77777777" w:rsidTr="001656AC">
        <w:trPr>
          <w:tblCellSpacing w:w="15" w:type="dxa"/>
        </w:trPr>
        <w:tc>
          <w:tcPr>
            <w:tcW w:w="0" w:type="auto"/>
            <w:vAlign w:val="center"/>
            <w:hideMark/>
          </w:tcPr>
          <w:p w14:paraId="18531053" w14:textId="77777777" w:rsidR="001656AC" w:rsidRPr="001656AC" w:rsidRDefault="001656AC" w:rsidP="001656AC">
            <w:r w:rsidRPr="001656AC">
              <w:t>Budget overrun</w:t>
            </w:r>
          </w:p>
        </w:tc>
        <w:tc>
          <w:tcPr>
            <w:tcW w:w="0" w:type="auto"/>
            <w:vAlign w:val="center"/>
            <w:hideMark/>
          </w:tcPr>
          <w:p w14:paraId="45A60A42" w14:textId="77777777" w:rsidR="001656AC" w:rsidRPr="001656AC" w:rsidRDefault="001656AC" w:rsidP="001656AC">
            <w:r w:rsidRPr="001656AC">
              <w:t>Medium</w:t>
            </w:r>
          </w:p>
        </w:tc>
        <w:tc>
          <w:tcPr>
            <w:tcW w:w="0" w:type="auto"/>
            <w:vAlign w:val="center"/>
            <w:hideMark/>
          </w:tcPr>
          <w:p w14:paraId="0DE4521B" w14:textId="77777777" w:rsidR="001656AC" w:rsidRPr="001656AC" w:rsidRDefault="001656AC" w:rsidP="001656AC">
            <w:r w:rsidRPr="001656AC">
              <w:t>High</w:t>
            </w:r>
          </w:p>
        </w:tc>
        <w:tc>
          <w:tcPr>
            <w:tcW w:w="0" w:type="auto"/>
            <w:vAlign w:val="center"/>
            <w:hideMark/>
          </w:tcPr>
          <w:p w14:paraId="0B2E9E45" w14:textId="77777777" w:rsidR="001656AC" w:rsidRPr="001656AC" w:rsidRDefault="001656AC" w:rsidP="001656AC">
            <w:r w:rsidRPr="001656AC">
              <w:t>Monthly financial monitoring</w:t>
            </w:r>
          </w:p>
        </w:tc>
      </w:tr>
      <w:tr w:rsidR="0015580C" w:rsidRPr="0015580C" w14:paraId="3088EBA0" w14:textId="77777777" w:rsidTr="001656AC">
        <w:trPr>
          <w:tblCellSpacing w:w="15" w:type="dxa"/>
        </w:trPr>
        <w:tc>
          <w:tcPr>
            <w:tcW w:w="0" w:type="auto"/>
            <w:vAlign w:val="center"/>
            <w:hideMark/>
          </w:tcPr>
          <w:p w14:paraId="70340D93" w14:textId="77777777" w:rsidR="001656AC" w:rsidRPr="001656AC" w:rsidRDefault="001656AC" w:rsidP="001656AC">
            <w:r w:rsidRPr="001656AC">
              <w:t>IT/technical issues during online events</w:t>
            </w:r>
          </w:p>
        </w:tc>
        <w:tc>
          <w:tcPr>
            <w:tcW w:w="0" w:type="auto"/>
            <w:vAlign w:val="center"/>
            <w:hideMark/>
          </w:tcPr>
          <w:p w14:paraId="17F9AACE" w14:textId="77777777" w:rsidR="001656AC" w:rsidRPr="001656AC" w:rsidRDefault="001656AC" w:rsidP="001656AC">
            <w:r w:rsidRPr="001656AC">
              <w:t>High</w:t>
            </w:r>
          </w:p>
        </w:tc>
        <w:tc>
          <w:tcPr>
            <w:tcW w:w="0" w:type="auto"/>
            <w:vAlign w:val="center"/>
            <w:hideMark/>
          </w:tcPr>
          <w:p w14:paraId="601A519D" w14:textId="77777777" w:rsidR="001656AC" w:rsidRPr="001656AC" w:rsidRDefault="001656AC" w:rsidP="001656AC">
            <w:r w:rsidRPr="001656AC">
              <w:t>Medium</w:t>
            </w:r>
          </w:p>
        </w:tc>
        <w:tc>
          <w:tcPr>
            <w:tcW w:w="0" w:type="auto"/>
            <w:vAlign w:val="center"/>
            <w:hideMark/>
          </w:tcPr>
          <w:p w14:paraId="6CB9D763" w14:textId="77777777" w:rsidR="001656AC" w:rsidRPr="001656AC" w:rsidRDefault="001656AC" w:rsidP="001656AC">
            <w:r w:rsidRPr="001656AC">
              <w:t>Test systems in advance, have support</w:t>
            </w:r>
          </w:p>
        </w:tc>
      </w:tr>
    </w:tbl>
    <w:p w14:paraId="0FC419F1" w14:textId="7F17EFBF" w:rsidR="001656AC" w:rsidRPr="001656AC" w:rsidRDefault="001656AC" w:rsidP="001656AC"/>
    <w:p w14:paraId="7123EA98" w14:textId="77777777" w:rsidR="001656AC" w:rsidRPr="0015580C" w:rsidRDefault="001656AC" w:rsidP="0015580C">
      <w:pPr>
        <w:pStyle w:val="Heading4"/>
        <w:rPr>
          <w:color w:val="auto"/>
        </w:rPr>
      </w:pPr>
      <w:r w:rsidRPr="0015580C">
        <w:rPr>
          <w:color w:val="auto"/>
        </w:rPr>
        <w:t>Volunteer Training Manual Outline</w:t>
      </w:r>
    </w:p>
    <w:p w14:paraId="09EBC454" w14:textId="77777777" w:rsidR="001656AC" w:rsidRPr="001656AC" w:rsidRDefault="001656AC" w:rsidP="001656AC">
      <w:pPr>
        <w:numPr>
          <w:ilvl w:val="0"/>
          <w:numId w:val="18"/>
        </w:numPr>
      </w:pPr>
      <w:r w:rsidRPr="001656AC">
        <w:rPr>
          <w:b/>
          <w:bCs/>
        </w:rPr>
        <w:t>Introduction to POWER Project</w:t>
      </w:r>
    </w:p>
    <w:p w14:paraId="34D78EC7" w14:textId="77777777" w:rsidR="001656AC" w:rsidRPr="001656AC" w:rsidRDefault="001656AC" w:rsidP="001656AC">
      <w:pPr>
        <w:numPr>
          <w:ilvl w:val="1"/>
          <w:numId w:val="18"/>
        </w:numPr>
      </w:pPr>
      <w:r w:rsidRPr="001656AC">
        <w:t>Objectives</w:t>
      </w:r>
    </w:p>
    <w:p w14:paraId="4C8D2DFA" w14:textId="77777777" w:rsidR="001656AC" w:rsidRPr="001656AC" w:rsidRDefault="001656AC" w:rsidP="001656AC">
      <w:pPr>
        <w:numPr>
          <w:ilvl w:val="1"/>
          <w:numId w:val="18"/>
        </w:numPr>
      </w:pPr>
      <w:r w:rsidRPr="001656AC">
        <w:t>Partners and stakeholders</w:t>
      </w:r>
    </w:p>
    <w:p w14:paraId="5F29A6CF" w14:textId="77777777" w:rsidR="001656AC" w:rsidRPr="001656AC" w:rsidRDefault="001656AC" w:rsidP="001656AC">
      <w:pPr>
        <w:numPr>
          <w:ilvl w:val="0"/>
          <w:numId w:val="18"/>
        </w:numPr>
      </w:pPr>
      <w:r w:rsidRPr="001656AC">
        <w:rPr>
          <w:b/>
          <w:bCs/>
        </w:rPr>
        <w:t>Volunteer Roles &amp; Responsibilities</w:t>
      </w:r>
    </w:p>
    <w:p w14:paraId="5BF14EFB" w14:textId="77777777" w:rsidR="001656AC" w:rsidRPr="001656AC" w:rsidRDefault="001656AC" w:rsidP="001656AC">
      <w:pPr>
        <w:numPr>
          <w:ilvl w:val="1"/>
          <w:numId w:val="18"/>
        </w:numPr>
      </w:pPr>
      <w:r w:rsidRPr="001656AC">
        <w:t>Event support</w:t>
      </w:r>
    </w:p>
    <w:p w14:paraId="536FCFB8" w14:textId="77777777" w:rsidR="001656AC" w:rsidRPr="001656AC" w:rsidRDefault="001656AC" w:rsidP="001656AC">
      <w:pPr>
        <w:numPr>
          <w:ilvl w:val="1"/>
          <w:numId w:val="18"/>
        </w:numPr>
      </w:pPr>
      <w:r w:rsidRPr="001656AC">
        <w:t>Participant assistance</w:t>
      </w:r>
    </w:p>
    <w:p w14:paraId="0380AC33" w14:textId="77777777" w:rsidR="001656AC" w:rsidRPr="001656AC" w:rsidRDefault="001656AC" w:rsidP="001656AC">
      <w:pPr>
        <w:numPr>
          <w:ilvl w:val="1"/>
          <w:numId w:val="18"/>
        </w:numPr>
      </w:pPr>
      <w:r w:rsidRPr="001656AC">
        <w:t>Promotion and outreach</w:t>
      </w:r>
    </w:p>
    <w:p w14:paraId="7A5AD8A5" w14:textId="77777777" w:rsidR="001656AC" w:rsidRPr="001656AC" w:rsidRDefault="001656AC" w:rsidP="001656AC">
      <w:pPr>
        <w:numPr>
          <w:ilvl w:val="0"/>
          <w:numId w:val="18"/>
        </w:numPr>
      </w:pPr>
      <w:r w:rsidRPr="001656AC">
        <w:rPr>
          <w:b/>
          <w:bCs/>
        </w:rPr>
        <w:t>Communication &amp; Teamwork</w:t>
      </w:r>
    </w:p>
    <w:p w14:paraId="0A363405" w14:textId="77777777" w:rsidR="001656AC" w:rsidRPr="001656AC" w:rsidRDefault="001656AC" w:rsidP="001656AC">
      <w:pPr>
        <w:numPr>
          <w:ilvl w:val="1"/>
          <w:numId w:val="18"/>
        </w:numPr>
      </w:pPr>
      <w:r w:rsidRPr="001656AC">
        <w:t>Working with diverse groups</w:t>
      </w:r>
    </w:p>
    <w:p w14:paraId="5C7663E1" w14:textId="77777777" w:rsidR="001656AC" w:rsidRPr="001656AC" w:rsidRDefault="001656AC" w:rsidP="001656AC">
      <w:pPr>
        <w:numPr>
          <w:ilvl w:val="1"/>
          <w:numId w:val="18"/>
        </w:numPr>
      </w:pPr>
      <w:r w:rsidRPr="001656AC">
        <w:t>Conflict resolution basics</w:t>
      </w:r>
    </w:p>
    <w:p w14:paraId="44E29431" w14:textId="77777777" w:rsidR="001656AC" w:rsidRPr="001656AC" w:rsidRDefault="001656AC" w:rsidP="001656AC">
      <w:pPr>
        <w:numPr>
          <w:ilvl w:val="0"/>
          <w:numId w:val="18"/>
        </w:numPr>
      </w:pPr>
      <w:r w:rsidRPr="001656AC">
        <w:rPr>
          <w:b/>
          <w:bCs/>
        </w:rPr>
        <w:t>Health, Safety &amp; Accessibility</w:t>
      </w:r>
    </w:p>
    <w:p w14:paraId="435BF364" w14:textId="77777777" w:rsidR="001656AC" w:rsidRPr="001656AC" w:rsidRDefault="001656AC" w:rsidP="001656AC">
      <w:pPr>
        <w:numPr>
          <w:ilvl w:val="1"/>
          <w:numId w:val="18"/>
        </w:numPr>
      </w:pPr>
      <w:r w:rsidRPr="001656AC">
        <w:t>Emergency procedures</w:t>
      </w:r>
    </w:p>
    <w:p w14:paraId="39952A21" w14:textId="77777777" w:rsidR="001656AC" w:rsidRPr="001656AC" w:rsidRDefault="001656AC" w:rsidP="001656AC">
      <w:pPr>
        <w:numPr>
          <w:ilvl w:val="1"/>
          <w:numId w:val="18"/>
        </w:numPr>
      </w:pPr>
      <w:r w:rsidRPr="001656AC">
        <w:t>Supporting participants with disabilities</w:t>
      </w:r>
    </w:p>
    <w:p w14:paraId="2A7E15EC" w14:textId="77777777" w:rsidR="001656AC" w:rsidRPr="001656AC" w:rsidRDefault="001656AC" w:rsidP="001656AC">
      <w:pPr>
        <w:numPr>
          <w:ilvl w:val="0"/>
          <w:numId w:val="18"/>
        </w:numPr>
      </w:pPr>
      <w:r w:rsidRPr="001656AC">
        <w:rPr>
          <w:b/>
          <w:bCs/>
        </w:rPr>
        <w:t>Event Day Procedures</w:t>
      </w:r>
    </w:p>
    <w:p w14:paraId="421BC1B8" w14:textId="77777777" w:rsidR="001656AC" w:rsidRPr="001656AC" w:rsidRDefault="001656AC" w:rsidP="001656AC">
      <w:pPr>
        <w:numPr>
          <w:ilvl w:val="1"/>
          <w:numId w:val="18"/>
        </w:numPr>
      </w:pPr>
      <w:r w:rsidRPr="001656AC">
        <w:lastRenderedPageBreak/>
        <w:t>Check-in process</w:t>
      </w:r>
    </w:p>
    <w:p w14:paraId="3DE39885" w14:textId="77777777" w:rsidR="001656AC" w:rsidRPr="001656AC" w:rsidRDefault="001656AC" w:rsidP="001656AC">
      <w:pPr>
        <w:numPr>
          <w:ilvl w:val="1"/>
          <w:numId w:val="18"/>
        </w:numPr>
      </w:pPr>
      <w:r w:rsidRPr="001656AC">
        <w:t>Scheduling and assignments</w:t>
      </w:r>
    </w:p>
    <w:p w14:paraId="5F5EF6A3" w14:textId="77777777" w:rsidR="001656AC" w:rsidRPr="001656AC" w:rsidRDefault="001656AC" w:rsidP="001656AC">
      <w:pPr>
        <w:numPr>
          <w:ilvl w:val="0"/>
          <w:numId w:val="18"/>
        </w:numPr>
      </w:pPr>
      <w:r w:rsidRPr="001656AC">
        <w:rPr>
          <w:b/>
          <w:bCs/>
        </w:rPr>
        <w:t>Evaluation and Feedback</w:t>
      </w:r>
    </w:p>
    <w:p w14:paraId="5928C0A0" w14:textId="77777777" w:rsidR="001656AC" w:rsidRPr="001656AC" w:rsidRDefault="001656AC" w:rsidP="001656AC">
      <w:pPr>
        <w:numPr>
          <w:ilvl w:val="1"/>
          <w:numId w:val="18"/>
        </w:numPr>
      </w:pPr>
      <w:r w:rsidRPr="001656AC">
        <w:t>Post-event survey</w:t>
      </w:r>
    </w:p>
    <w:p w14:paraId="0B72AC2B" w14:textId="54556ED7" w:rsidR="001656AC" w:rsidRPr="001656AC" w:rsidRDefault="001656AC" w:rsidP="001656AC"/>
    <w:p w14:paraId="4943B2A1" w14:textId="77777777" w:rsidR="001656AC" w:rsidRPr="0015580C" w:rsidRDefault="001656AC" w:rsidP="0015580C">
      <w:pPr>
        <w:pStyle w:val="Heading4"/>
        <w:rPr>
          <w:color w:val="auto"/>
        </w:rPr>
      </w:pPr>
      <w:r w:rsidRPr="0015580C">
        <w:rPr>
          <w:color w:val="auto"/>
        </w:rPr>
        <w:t>Marketing and Press Release Templates</w:t>
      </w:r>
    </w:p>
    <w:p w14:paraId="4528AF7E" w14:textId="77777777" w:rsidR="001656AC" w:rsidRPr="001656AC" w:rsidRDefault="001656AC" w:rsidP="001656AC">
      <w:r w:rsidRPr="001656AC">
        <w:rPr>
          <w:b/>
          <w:bCs/>
        </w:rPr>
        <w:t>Marketing Template (Social Media Post)</w:t>
      </w:r>
    </w:p>
    <w:p w14:paraId="44E148EB" w14:textId="77777777" w:rsidR="001656AC" w:rsidRPr="001656AC" w:rsidRDefault="001656AC" w:rsidP="001656AC">
      <w:r w:rsidRPr="001656AC">
        <w:rPr>
          <w:i/>
          <w:iCs/>
        </w:rPr>
        <w:t>Empowering Wheelchair Basketball: Building Capacity and Sharing Knowledge Across Borders!</w:t>
      </w:r>
    </w:p>
    <w:p w14:paraId="4E72302C" w14:textId="77777777" w:rsidR="0015580C" w:rsidRPr="0015580C" w:rsidRDefault="001656AC" w:rsidP="001656AC">
      <w:pPr>
        <w:rPr>
          <w:rFonts w:ascii="Segoe UI Emoji" w:hAnsi="Segoe UI Emoji" w:cs="Segoe UI Emoji"/>
        </w:rPr>
      </w:pPr>
      <w:r w:rsidRPr="001656AC">
        <w:t xml:space="preserve"> Join us in creating a more inclusive Europe through sport.  Next Event: [Event Name] – [Date] Location: [Venue] </w:t>
      </w:r>
    </w:p>
    <w:p w14:paraId="11B7388A" w14:textId="35B3D153" w:rsidR="001656AC" w:rsidRPr="001656AC" w:rsidRDefault="001656AC" w:rsidP="001656AC">
      <w:r w:rsidRPr="001656AC">
        <w:t xml:space="preserve"> Learn more: [Website URL] #Inclusion #WheelchairBasketball #ErasmusSport #POWERProject</w:t>
      </w:r>
    </w:p>
    <w:p w14:paraId="3D00BF74" w14:textId="77777777" w:rsidR="001656AC" w:rsidRPr="0015580C" w:rsidRDefault="001656AC" w:rsidP="0015580C">
      <w:pPr>
        <w:pStyle w:val="Heading4"/>
        <w:rPr>
          <w:color w:val="auto"/>
        </w:rPr>
      </w:pPr>
      <w:r w:rsidRPr="0015580C">
        <w:rPr>
          <w:color w:val="auto"/>
        </w:rPr>
        <w:t>Press Release Template</w:t>
      </w:r>
    </w:p>
    <w:p w14:paraId="60BD9D41" w14:textId="77777777" w:rsidR="001656AC" w:rsidRPr="001656AC" w:rsidRDefault="001656AC" w:rsidP="001656AC">
      <w:pPr>
        <w:rPr>
          <w:i/>
          <w:iCs/>
        </w:rPr>
      </w:pPr>
      <w:r w:rsidRPr="001656AC">
        <w:rPr>
          <w:i/>
          <w:iCs/>
        </w:rPr>
        <w:t>FOR IMMEDIATE RELEASE</w:t>
      </w:r>
    </w:p>
    <w:p w14:paraId="6546B7D4" w14:textId="77777777" w:rsidR="001656AC" w:rsidRPr="001656AC" w:rsidRDefault="001656AC" w:rsidP="001656AC">
      <w:r w:rsidRPr="001656AC">
        <w:rPr>
          <w:i/>
          <w:iCs/>
        </w:rPr>
        <w:t>Empowering Wheelchair Basketball Across Europe: The POWER Project Launches</w:t>
      </w:r>
    </w:p>
    <w:p w14:paraId="65072B76" w14:textId="77777777" w:rsidR="001656AC" w:rsidRPr="001656AC" w:rsidRDefault="001656AC" w:rsidP="001656AC">
      <w:r w:rsidRPr="001656AC">
        <w:t>Zagreb, [Date] – The Croatian Wheelchair Basketball Federation (HSKUK) and partners across Europe have launched the POWER project to foster inclusion and enhance wheelchair basketball.</w:t>
      </w:r>
    </w:p>
    <w:p w14:paraId="5F1B39D6" w14:textId="77777777" w:rsidR="001656AC" w:rsidRPr="001656AC" w:rsidRDefault="001656AC" w:rsidP="001656AC">
      <w:r w:rsidRPr="001656AC">
        <w:t>The 12-month initiative will train over 50 coaches and leaders, host stakeholder events, and launch educational resources. Supported by Erasmus+, POWER builds capacity and creates lasting impact in Croatia, Serbia, and North Macedonia.</w:t>
      </w:r>
    </w:p>
    <w:p w14:paraId="3286BD21" w14:textId="77777777" w:rsidR="001656AC" w:rsidRPr="001656AC" w:rsidRDefault="001656AC" w:rsidP="001656AC">
      <w:r w:rsidRPr="001656AC">
        <w:t>For more information, visit [Website URL] or contact [Contact Name, Email].</w:t>
      </w:r>
    </w:p>
    <w:p w14:paraId="76127486" w14:textId="6C8A2311" w:rsidR="001656AC" w:rsidRPr="001656AC" w:rsidRDefault="001656AC" w:rsidP="001656AC"/>
    <w:p w14:paraId="7DA8A213" w14:textId="77777777" w:rsidR="00AE732C" w:rsidRPr="0015580C" w:rsidRDefault="00AE732C"/>
    <w:sectPr w:rsidR="00AE732C" w:rsidRPr="0015580C" w:rsidSect="001656AC">
      <w:headerReference w:type="default" r:id="rId7"/>
      <w:footerReference w:type="default" r:id="rId8"/>
      <w:pgSz w:w="11906" w:h="16838"/>
      <w:pgMar w:top="2224" w:right="1417" w:bottom="1417" w:left="1417" w:header="708"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ED0E" w14:textId="77777777" w:rsidR="009E45FD" w:rsidRDefault="009E45FD" w:rsidP="001656AC">
      <w:pPr>
        <w:spacing w:after="0" w:line="240" w:lineRule="auto"/>
      </w:pPr>
      <w:r>
        <w:separator/>
      </w:r>
    </w:p>
  </w:endnote>
  <w:endnote w:type="continuationSeparator" w:id="0">
    <w:p w14:paraId="6FAEE1D0" w14:textId="77777777" w:rsidR="009E45FD" w:rsidRDefault="009E45FD" w:rsidP="0016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AC53" w14:textId="77777777" w:rsidR="001656AC" w:rsidRDefault="001656AC" w:rsidP="001656AC">
    <w:pPr>
      <w:pStyle w:val="Footer"/>
    </w:pPr>
    <w:r>
      <w:rPr>
        <w:b/>
        <w:bCs/>
        <w:sz w:val="20"/>
        <w:szCs w:val="20"/>
      </w:rPr>
      <w:t xml:space="preserve">Disclaimer : </w:t>
    </w:r>
    <w:r w:rsidRPr="002E5872">
      <w:rPr>
        <w:b/>
        <w:bCs/>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5ABC" w14:textId="77777777" w:rsidR="009E45FD" w:rsidRDefault="009E45FD" w:rsidP="001656AC">
      <w:pPr>
        <w:spacing w:after="0" w:line="240" w:lineRule="auto"/>
      </w:pPr>
      <w:r>
        <w:separator/>
      </w:r>
    </w:p>
  </w:footnote>
  <w:footnote w:type="continuationSeparator" w:id="0">
    <w:p w14:paraId="32C33C4E" w14:textId="77777777" w:rsidR="009E45FD" w:rsidRDefault="009E45FD" w:rsidP="0016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4F53" w14:textId="6B3CF656" w:rsidR="001656AC" w:rsidRDefault="001656AC">
    <w:pPr>
      <w:pStyle w:val="Header"/>
    </w:pPr>
    <w:r w:rsidRPr="00E04027">
      <w:rPr>
        <w:noProof/>
      </w:rPr>
      <w:drawing>
        <wp:anchor distT="0" distB="0" distL="114300" distR="114300" simplePos="0" relativeHeight="251660288" behindDoc="1" locked="0" layoutInCell="1" allowOverlap="1" wp14:anchorId="7B87FAEC" wp14:editId="194682EE">
          <wp:simplePos x="0" y="0"/>
          <wp:positionH relativeFrom="column">
            <wp:posOffset>-609600</wp:posOffset>
          </wp:positionH>
          <wp:positionV relativeFrom="paragraph">
            <wp:posOffset>-13335</wp:posOffset>
          </wp:positionV>
          <wp:extent cx="2919095" cy="659765"/>
          <wp:effectExtent l="0" t="0" r="0" b="6985"/>
          <wp:wrapTight wrapText="bothSides">
            <wp:wrapPolygon edited="0">
              <wp:start x="0" y="0"/>
              <wp:lineTo x="0" y="21205"/>
              <wp:lineTo x="21426" y="21205"/>
              <wp:lineTo x="21426" y="0"/>
              <wp:lineTo x="0" y="0"/>
            </wp:wrapPolygon>
          </wp:wrapTight>
          <wp:docPr id="205927425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41664"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09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6499">
      <w:rPr>
        <w:noProof/>
      </w:rPr>
      <w:drawing>
        <wp:anchor distT="0" distB="0" distL="114300" distR="114300" simplePos="0" relativeHeight="251659264" behindDoc="1" locked="0" layoutInCell="1" allowOverlap="1" wp14:anchorId="7AF877C2" wp14:editId="7B8F3C1C">
          <wp:simplePos x="0" y="0"/>
          <wp:positionH relativeFrom="column">
            <wp:posOffset>4972685</wp:posOffset>
          </wp:positionH>
          <wp:positionV relativeFrom="paragraph">
            <wp:posOffset>-193675</wp:posOffset>
          </wp:positionV>
          <wp:extent cx="1588135" cy="1123950"/>
          <wp:effectExtent l="0" t="0" r="0" b="0"/>
          <wp:wrapTight wrapText="bothSides">
            <wp:wrapPolygon edited="0">
              <wp:start x="0" y="0"/>
              <wp:lineTo x="0" y="21234"/>
              <wp:lineTo x="21246" y="21234"/>
              <wp:lineTo x="21246" y="0"/>
              <wp:lineTo x="0" y="0"/>
            </wp:wrapPolygon>
          </wp:wrapTight>
          <wp:docPr id="347364333"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81667" name="Picture 1" descr="A logo with a bal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88135" cy="1123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C06"/>
    <w:multiLevelType w:val="multilevel"/>
    <w:tmpl w:val="937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40041"/>
    <w:multiLevelType w:val="multilevel"/>
    <w:tmpl w:val="DBA8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375C9"/>
    <w:multiLevelType w:val="multilevel"/>
    <w:tmpl w:val="D99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B4A6D"/>
    <w:multiLevelType w:val="multilevel"/>
    <w:tmpl w:val="F7F4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44BCF"/>
    <w:multiLevelType w:val="multilevel"/>
    <w:tmpl w:val="065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83018"/>
    <w:multiLevelType w:val="multilevel"/>
    <w:tmpl w:val="7D54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F7C8F"/>
    <w:multiLevelType w:val="multilevel"/>
    <w:tmpl w:val="994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E6A9D"/>
    <w:multiLevelType w:val="multilevel"/>
    <w:tmpl w:val="C7E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14C5C"/>
    <w:multiLevelType w:val="multilevel"/>
    <w:tmpl w:val="556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9191D"/>
    <w:multiLevelType w:val="multilevel"/>
    <w:tmpl w:val="338AB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1671F"/>
    <w:multiLevelType w:val="multilevel"/>
    <w:tmpl w:val="9B40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909F5"/>
    <w:multiLevelType w:val="multilevel"/>
    <w:tmpl w:val="4136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405F7"/>
    <w:multiLevelType w:val="multilevel"/>
    <w:tmpl w:val="080AA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B771B8"/>
    <w:multiLevelType w:val="multilevel"/>
    <w:tmpl w:val="F8B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808EF"/>
    <w:multiLevelType w:val="multilevel"/>
    <w:tmpl w:val="E80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E60744"/>
    <w:multiLevelType w:val="multilevel"/>
    <w:tmpl w:val="F37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E19BE"/>
    <w:multiLevelType w:val="multilevel"/>
    <w:tmpl w:val="77322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00C07"/>
    <w:multiLevelType w:val="multilevel"/>
    <w:tmpl w:val="1FE0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1A0954"/>
    <w:multiLevelType w:val="hybridMultilevel"/>
    <w:tmpl w:val="B79EA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613088">
    <w:abstractNumId w:val="6"/>
  </w:num>
  <w:num w:numId="2" w16cid:durableId="2128543895">
    <w:abstractNumId w:val="16"/>
  </w:num>
  <w:num w:numId="3" w16cid:durableId="68550913">
    <w:abstractNumId w:val="9"/>
  </w:num>
  <w:num w:numId="4" w16cid:durableId="1530101657">
    <w:abstractNumId w:val="3"/>
  </w:num>
  <w:num w:numId="5" w16cid:durableId="1382903121">
    <w:abstractNumId w:val="13"/>
  </w:num>
  <w:num w:numId="6" w16cid:durableId="2006858272">
    <w:abstractNumId w:val="0"/>
  </w:num>
  <w:num w:numId="7" w16cid:durableId="789587608">
    <w:abstractNumId w:val="17"/>
  </w:num>
  <w:num w:numId="8" w16cid:durableId="973829477">
    <w:abstractNumId w:val="7"/>
  </w:num>
  <w:num w:numId="9" w16cid:durableId="1364404276">
    <w:abstractNumId w:val="15"/>
  </w:num>
  <w:num w:numId="10" w16cid:durableId="1083142947">
    <w:abstractNumId w:val="11"/>
  </w:num>
  <w:num w:numId="11" w16cid:durableId="451097884">
    <w:abstractNumId w:val="14"/>
  </w:num>
  <w:num w:numId="12" w16cid:durableId="560334846">
    <w:abstractNumId w:val="8"/>
  </w:num>
  <w:num w:numId="13" w16cid:durableId="1303079413">
    <w:abstractNumId w:val="4"/>
  </w:num>
  <w:num w:numId="14" w16cid:durableId="1591811643">
    <w:abstractNumId w:val="1"/>
  </w:num>
  <w:num w:numId="15" w16cid:durableId="938412633">
    <w:abstractNumId w:val="5"/>
  </w:num>
  <w:num w:numId="16" w16cid:durableId="312686029">
    <w:abstractNumId w:val="2"/>
  </w:num>
  <w:num w:numId="17" w16cid:durableId="151063189">
    <w:abstractNumId w:val="10"/>
  </w:num>
  <w:num w:numId="18" w16cid:durableId="1982028913">
    <w:abstractNumId w:val="12"/>
  </w:num>
  <w:num w:numId="19" w16cid:durableId="13500633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2C"/>
    <w:rsid w:val="0015580C"/>
    <w:rsid w:val="001656AC"/>
    <w:rsid w:val="003D1EE1"/>
    <w:rsid w:val="009E45FD"/>
    <w:rsid w:val="00AE732C"/>
    <w:rsid w:val="00CE1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3379"/>
  <w15:chartTrackingRefBased/>
  <w15:docId w15:val="{F54D7730-FA96-4EE4-94EB-A1A8D6DF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7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7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7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E7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32C"/>
    <w:rPr>
      <w:rFonts w:eastAsiaTheme="majorEastAsia" w:cstheme="majorBidi"/>
      <w:color w:val="272727" w:themeColor="text1" w:themeTint="D8"/>
    </w:rPr>
  </w:style>
  <w:style w:type="paragraph" w:styleId="Title">
    <w:name w:val="Title"/>
    <w:basedOn w:val="Normal"/>
    <w:next w:val="Normal"/>
    <w:link w:val="TitleChar"/>
    <w:uiPriority w:val="10"/>
    <w:qFormat/>
    <w:rsid w:val="00AE7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32C"/>
    <w:pPr>
      <w:spacing w:before="160"/>
      <w:jc w:val="center"/>
    </w:pPr>
    <w:rPr>
      <w:i/>
      <w:iCs/>
      <w:color w:val="404040" w:themeColor="text1" w:themeTint="BF"/>
    </w:rPr>
  </w:style>
  <w:style w:type="character" w:customStyle="1" w:styleId="QuoteChar">
    <w:name w:val="Quote Char"/>
    <w:basedOn w:val="DefaultParagraphFont"/>
    <w:link w:val="Quote"/>
    <w:uiPriority w:val="29"/>
    <w:rsid w:val="00AE732C"/>
    <w:rPr>
      <w:i/>
      <w:iCs/>
      <w:color w:val="404040" w:themeColor="text1" w:themeTint="BF"/>
    </w:rPr>
  </w:style>
  <w:style w:type="paragraph" w:styleId="ListParagraph">
    <w:name w:val="List Paragraph"/>
    <w:basedOn w:val="Normal"/>
    <w:uiPriority w:val="34"/>
    <w:qFormat/>
    <w:rsid w:val="00AE732C"/>
    <w:pPr>
      <w:ind w:left="720"/>
      <w:contextualSpacing/>
    </w:pPr>
  </w:style>
  <w:style w:type="character" w:styleId="IntenseEmphasis">
    <w:name w:val="Intense Emphasis"/>
    <w:basedOn w:val="DefaultParagraphFont"/>
    <w:uiPriority w:val="21"/>
    <w:qFormat/>
    <w:rsid w:val="00AE732C"/>
    <w:rPr>
      <w:i/>
      <w:iCs/>
      <w:color w:val="0F4761" w:themeColor="accent1" w:themeShade="BF"/>
    </w:rPr>
  </w:style>
  <w:style w:type="paragraph" w:styleId="IntenseQuote">
    <w:name w:val="Intense Quote"/>
    <w:basedOn w:val="Normal"/>
    <w:next w:val="Normal"/>
    <w:link w:val="IntenseQuoteChar"/>
    <w:uiPriority w:val="30"/>
    <w:qFormat/>
    <w:rsid w:val="00AE7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32C"/>
    <w:rPr>
      <w:i/>
      <w:iCs/>
      <w:color w:val="0F4761" w:themeColor="accent1" w:themeShade="BF"/>
    </w:rPr>
  </w:style>
  <w:style w:type="character" w:styleId="IntenseReference">
    <w:name w:val="Intense Reference"/>
    <w:basedOn w:val="DefaultParagraphFont"/>
    <w:uiPriority w:val="32"/>
    <w:qFormat/>
    <w:rsid w:val="00AE732C"/>
    <w:rPr>
      <w:b/>
      <w:bCs/>
      <w:smallCaps/>
      <w:color w:val="0F4761" w:themeColor="accent1" w:themeShade="BF"/>
      <w:spacing w:val="5"/>
    </w:rPr>
  </w:style>
  <w:style w:type="paragraph" w:styleId="Header">
    <w:name w:val="header"/>
    <w:basedOn w:val="Normal"/>
    <w:link w:val="HeaderChar"/>
    <w:uiPriority w:val="99"/>
    <w:unhideWhenUsed/>
    <w:rsid w:val="001656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56AC"/>
  </w:style>
  <w:style w:type="paragraph" w:styleId="Footer">
    <w:name w:val="footer"/>
    <w:basedOn w:val="Normal"/>
    <w:link w:val="FooterChar"/>
    <w:uiPriority w:val="99"/>
    <w:unhideWhenUsed/>
    <w:rsid w:val="001656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4071">
      <w:bodyDiv w:val="1"/>
      <w:marLeft w:val="0"/>
      <w:marRight w:val="0"/>
      <w:marTop w:val="0"/>
      <w:marBottom w:val="0"/>
      <w:divBdr>
        <w:top w:val="none" w:sz="0" w:space="0" w:color="auto"/>
        <w:left w:val="none" w:sz="0" w:space="0" w:color="auto"/>
        <w:bottom w:val="none" w:sz="0" w:space="0" w:color="auto"/>
        <w:right w:val="none" w:sz="0" w:space="0" w:color="auto"/>
      </w:divBdr>
      <w:divsChild>
        <w:div w:id="236862399">
          <w:marLeft w:val="0"/>
          <w:marRight w:val="0"/>
          <w:marTop w:val="0"/>
          <w:marBottom w:val="0"/>
          <w:divBdr>
            <w:top w:val="none" w:sz="0" w:space="0" w:color="auto"/>
            <w:left w:val="none" w:sz="0" w:space="0" w:color="auto"/>
            <w:bottom w:val="none" w:sz="0" w:space="0" w:color="auto"/>
            <w:right w:val="none" w:sz="0" w:space="0" w:color="auto"/>
          </w:divBdr>
        </w:div>
        <w:div w:id="481581920">
          <w:marLeft w:val="0"/>
          <w:marRight w:val="0"/>
          <w:marTop w:val="0"/>
          <w:marBottom w:val="0"/>
          <w:divBdr>
            <w:top w:val="none" w:sz="0" w:space="0" w:color="auto"/>
            <w:left w:val="none" w:sz="0" w:space="0" w:color="auto"/>
            <w:bottom w:val="none" w:sz="0" w:space="0" w:color="auto"/>
            <w:right w:val="none" w:sz="0" w:space="0" w:color="auto"/>
          </w:divBdr>
        </w:div>
        <w:div w:id="631180007">
          <w:marLeft w:val="0"/>
          <w:marRight w:val="0"/>
          <w:marTop w:val="0"/>
          <w:marBottom w:val="0"/>
          <w:divBdr>
            <w:top w:val="none" w:sz="0" w:space="0" w:color="auto"/>
            <w:left w:val="none" w:sz="0" w:space="0" w:color="auto"/>
            <w:bottom w:val="none" w:sz="0" w:space="0" w:color="auto"/>
            <w:right w:val="none" w:sz="0" w:space="0" w:color="auto"/>
          </w:divBdr>
        </w:div>
        <w:div w:id="891431522">
          <w:marLeft w:val="0"/>
          <w:marRight w:val="0"/>
          <w:marTop w:val="0"/>
          <w:marBottom w:val="0"/>
          <w:divBdr>
            <w:top w:val="none" w:sz="0" w:space="0" w:color="auto"/>
            <w:left w:val="none" w:sz="0" w:space="0" w:color="auto"/>
            <w:bottom w:val="none" w:sz="0" w:space="0" w:color="auto"/>
            <w:right w:val="none" w:sz="0" w:space="0" w:color="auto"/>
          </w:divBdr>
        </w:div>
        <w:div w:id="227611943">
          <w:marLeft w:val="0"/>
          <w:marRight w:val="0"/>
          <w:marTop w:val="0"/>
          <w:marBottom w:val="0"/>
          <w:divBdr>
            <w:top w:val="none" w:sz="0" w:space="0" w:color="auto"/>
            <w:left w:val="none" w:sz="0" w:space="0" w:color="auto"/>
            <w:bottom w:val="none" w:sz="0" w:space="0" w:color="auto"/>
            <w:right w:val="none" w:sz="0" w:space="0" w:color="auto"/>
          </w:divBdr>
        </w:div>
      </w:divsChild>
    </w:div>
    <w:div w:id="671032514">
      <w:bodyDiv w:val="1"/>
      <w:marLeft w:val="0"/>
      <w:marRight w:val="0"/>
      <w:marTop w:val="0"/>
      <w:marBottom w:val="0"/>
      <w:divBdr>
        <w:top w:val="none" w:sz="0" w:space="0" w:color="auto"/>
        <w:left w:val="none" w:sz="0" w:space="0" w:color="auto"/>
        <w:bottom w:val="none" w:sz="0" w:space="0" w:color="auto"/>
        <w:right w:val="none" w:sz="0" w:space="0" w:color="auto"/>
      </w:divBdr>
      <w:divsChild>
        <w:div w:id="226769488">
          <w:marLeft w:val="0"/>
          <w:marRight w:val="0"/>
          <w:marTop w:val="0"/>
          <w:marBottom w:val="0"/>
          <w:divBdr>
            <w:top w:val="none" w:sz="0" w:space="0" w:color="auto"/>
            <w:left w:val="none" w:sz="0" w:space="0" w:color="auto"/>
            <w:bottom w:val="none" w:sz="0" w:space="0" w:color="auto"/>
            <w:right w:val="none" w:sz="0" w:space="0" w:color="auto"/>
          </w:divBdr>
        </w:div>
        <w:div w:id="1076173607">
          <w:marLeft w:val="0"/>
          <w:marRight w:val="0"/>
          <w:marTop w:val="0"/>
          <w:marBottom w:val="0"/>
          <w:divBdr>
            <w:top w:val="none" w:sz="0" w:space="0" w:color="auto"/>
            <w:left w:val="none" w:sz="0" w:space="0" w:color="auto"/>
            <w:bottom w:val="none" w:sz="0" w:space="0" w:color="auto"/>
            <w:right w:val="none" w:sz="0" w:space="0" w:color="auto"/>
          </w:divBdr>
        </w:div>
        <w:div w:id="804202972">
          <w:marLeft w:val="0"/>
          <w:marRight w:val="0"/>
          <w:marTop w:val="0"/>
          <w:marBottom w:val="0"/>
          <w:divBdr>
            <w:top w:val="none" w:sz="0" w:space="0" w:color="auto"/>
            <w:left w:val="none" w:sz="0" w:space="0" w:color="auto"/>
            <w:bottom w:val="none" w:sz="0" w:space="0" w:color="auto"/>
            <w:right w:val="none" w:sz="0" w:space="0" w:color="auto"/>
          </w:divBdr>
        </w:div>
        <w:div w:id="2110541688">
          <w:marLeft w:val="0"/>
          <w:marRight w:val="0"/>
          <w:marTop w:val="0"/>
          <w:marBottom w:val="0"/>
          <w:divBdr>
            <w:top w:val="none" w:sz="0" w:space="0" w:color="auto"/>
            <w:left w:val="none" w:sz="0" w:space="0" w:color="auto"/>
            <w:bottom w:val="none" w:sz="0" w:space="0" w:color="auto"/>
            <w:right w:val="none" w:sz="0" w:space="0" w:color="auto"/>
          </w:divBdr>
        </w:div>
        <w:div w:id="1271426831">
          <w:marLeft w:val="0"/>
          <w:marRight w:val="0"/>
          <w:marTop w:val="0"/>
          <w:marBottom w:val="0"/>
          <w:divBdr>
            <w:top w:val="none" w:sz="0" w:space="0" w:color="auto"/>
            <w:left w:val="none" w:sz="0" w:space="0" w:color="auto"/>
            <w:bottom w:val="none" w:sz="0" w:space="0" w:color="auto"/>
            <w:right w:val="none" w:sz="0" w:space="0" w:color="auto"/>
          </w:divBdr>
        </w:div>
        <w:div w:id="1757092980">
          <w:marLeft w:val="0"/>
          <w:marRight w:val="0"/>
          <w:marTop w:val="0"/>
          <w:marBottom w:val="0"/>
          <w:divBdr>
            <w:top w:val="none" w:sz="0" w:space="0" w:color="auto"/>
            <w:left w:val="none" w:sz="0" w:space="0" w:color="auto"/>
            <w:bottom w:val="none" w:sz="0" w:space="0" w:color="auto"/>
            <w:right w:val="none" w:sz="0" w:space="0" w:color="auto"/>
          </w:divBdr>
        </w:div>
        <w:div w:id="1025521473">
          <w:marLeft w:val="0"/>
          <w:marRight w:val="0"/>
          <w:marTop w:val="0"/>
          <w:marBottom w:val="0"/>
          <w:divBdr>
            <w:top w:val="none" w:sz="0" w:space="0" w:color="auto"/>
            <w:left w:val="none" w:sz="0" w:space="0" w:color="auto"/>
            <w:bottom w:val="none" w:sz="0" w:space="0" w:color="auto"/>
            <w:right w:val="none" w:sz="0" w:space="0" w:color="auto"/>
          </w:divBdr>
        </w:div>
        <w:div w:id="477503451">
          <w:marLeft w:val="0"/>
          <w:marRight w:val="0"/>
          <w:marTop w:val="0"/>
          <w:marBottom w:val="0"/>
          <w:divBdr>
            <w:top w:val="none" w:sz="0" w:space="0" w:color="auto"/>
            <w:left w:val="none" w:sz="0" w:space="0" w:color="auto"/>
            <w:bottom w:val="none" w:sz="0" w:space="0" w:color="auto"/>
            <w:right w:val="none" w:sz="0" w:space="0" w:color="auto"/>
          </w:divBdr>
        </w:div>
      </w:divsChild>
    </w:div>
    <w:div w:id="1928494975">
      <w:bodyDiv w:val="1"/>
      <w:marLeft w:val="0"/>
      <w:marRight w:val="0"/>
      <w:marTop w:val="0"/>
      <w:marBottom w:val="0"/>
      <w:divBdr>
        <w:top w:val="none" w:sz="0" w:space="0" w:color="auto"/>
        <w:left w:val="none" w:sz="0" w:space="0" w:color="auto"/>
        <w:bottom w:val="none" w:sz="0" w:space="0" w:color="auto"/>
        <w:right w:val="none" w:sz="0" w:space="0" w:color="auto"/>
      </w:divBdr>
      <w:divsChild>
        <w:div w:id="1784301886">
          <w:marLeft w:val="0"/>
          <w:marRight w:val="0"/>
          <w:marTop w:val="0"/>
          <w:marBottom w:val="0"/>
          <w:divBdr>
            <w:top w:val="none" w:sz="0" w:space="0" w:color="auto"/>
            <w:left w:val="none" w:sz="0" w:space="0" w:color="auto"/>
            <w:bottom w:val="none" w:sz="0" w:space="0" w:color="auto"/>
            <w:right w:val="none" w:sz="0" w:space="0" w:color="auto"/>
          </w:divBdr>
        </w:div>
        <w:div w:id="2041931986">
          <w:marLeft w:val="0"/>
          <w:marRight w:val="0"/>
          <w:marTop w:val="0"/>
          <w:marBottom w:val="0"/>
          <w:divBdr>
            <w:top w:val="none" w:sz="0" w:space="0" w:color="auto"/>
            <w:left w:val="none" w:sz="0" w:space="0" w:color="auto"/>
            <w:bottom w:val="none" w:sz="0" w:space="0" w:color="auto"/>
            <w:right w:val="none" w:sz="0" w:space="0" w:color="auto"/>
          </w:divBdr>
        </w:div>
        <w:div w:id="2056199614">
          <w:marLeft w:val="0"/>
          <w:marRight w:val="0"/>
          <w:marTop w:val="0"/>
          <w:marBottom w:val="0"/>
          <w:divBdr>
            <w:top w:val="none" w:sz="0" w:space="0" w:color="auto"/>
            <w:left w:val="none" w:sz="0" w:space="0" w:color="auto"/>
            <w:bottom w:val="none" w:sz="0" w:space="0" w:color="auto"/>
            <w:right w:val="none" w:sz="0" w:space="0" w:color="auto"/>
          </w:divBdr>
        </w:div>
        <w:div w:id="744692168">
          <w:marLeft w:val="0"/>
          <w:marRight w:val="0"/>
          <w:marTop w:val="0"/>
          <w:marBottom w:val="0"/>
          <w:divBdr>
            <w:top w:val="none" w:sz="0" w:space="0" w:color="auto"/>
            <w:left w:val="none" w:sz="0" w:space="0" w:color="auto"/>
            <w:bottom w:val="none" w:sz="0" w:space="0" w:color="auto"/>
            <w:right w:val="none" w:sz="0" w:space="0" w:color="auto"/>
          </w:divBdr>
        </w:div>
        <w:div w:id="1053113834">
          <w:marLeft w:val="0"/>
          <w:marRight w:val="0"/>
          <w:marTop w:val="0"/>
          <w:marBottom w:val="0"/>
          <w:divBdr>
            <w:top w:val="none" w:sz="0" w:space="0" w:color="auto"/>
            <w:left w:val="none" w:sz="0" w:space="0" w:color="auto"/>
            <w:bottom w:val="none" w:sz="0" w:space="0" w:color="auto"/>
            <w:right w:val="none" w:sz="0" w:space="0" w:color="auto"/>
          </w:divBdr>
        </w:div>
        <w:div w:id="49159545">
          <w:marLeft w:val="0"/>
          <w:marRight w:val="0"/>
          <w:marTop w:val="0"/>
          <w:marBottom w:val="0"/>
          <w:divBdr>
            <w:top w:val="none" w:sz="0" w:space="0" w:color="auto"/>
            <w:left w:val="none" w:sz="0" w:space="0" w:color="auto"/>
            <w:bottom w:val="none" w:sz="0" w:space="0" w:color="auto"/>
            <w:right w:val="none" w:sz="0" w:space="0" w:color="auto"/>
          </w:divBdr>
        </w:div>
        <w:div w:id="852648363">
          <w:marLeft w:val="0"/>
          <w:marRight w:val="0"/>
          <w:marTop w:val="0"/>
          <w:marBottom w:val="0"/>
          <w:divBdr>
            <w:top w:val="none" w:sz="0" w:space="0" w:color="auto"/>
            <w:left w:val="none" w:sz="0" w:space="0" w:color="auto"/>
            <w:bottom w:val="none" w:sz="0" w:space="0" w:color="auto"/>
            <w:right w:val="none" w:sz="0" w:space="0" w:color="auto"/>
          </w:divBdr>
        </w:div>
        <w:div w:id="84655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Lisska</dc:creator>
  <cp:keywords/>
  <dc:description/>
  <cp:lastModifiedBy>Damjan Lisska</cp:lastModifiedBy>
  <cp:revision>2</cp:revision>
  <dcterms:created xsi:type="dcterms:W3CDTF">2025-07-10T06:51:00Z</dcterms:created>
  <dcterms:modified xsi:type="dcterms:W3CDTF">2025-07-10T20:34:00Z</dcterms:modified>
</cp:coreProperties>
</file>